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982" w:rsidRPr="007923AA" w:rsidRDefault="00DA6982" w:rsidP="00120222">
      <w:pPr>
        <w:pStyle w:val="Ttulo1"/>
        <w:numPr>
          <w:ilvl w:val="0"/>
          <w:numId w:val="0"/>
        </w:numPr>
        <w:ind w:left="432" w:hanging="432"/>
        <w:rPr>
          <w:shd w:val="clear" w:color="auto" w:fill="FFFFFF"/>
        </w:rPr>
      </w:pPr>
      <w:r w:rsidRPr="007923AA">
        <w:rPr>
          <w:shd w:val="clear" w:color="auto" w:fill="FFFFFF"/>
        </w:rPr>
        <w:t>OS NÚMEROS DO JOGO NA ERA INTERNET</w:t>
      </w:r>
    </w:p>
    <w:p w:rsidR="00DA6982" w:rsidRPr="007923AA" w:rsidRDefault="00DA6982" w:rsidP="008F4E1B">
      <w:pPr>
        <w:pStyle w:val="ecxmsonormal"/>
        <w:jc w:val="right"/>
      </w:pPr>
      <w:proofErr w:type="spellStart"/>
      <w:r w:rsidRPr="007923AA">
        <w:t>Magnho</w:t>
      </w:r>
      <w:proofErr w:type="spellEnd"/>
      <w:r w:rsidRPr="007923AA">
        <w:t xml:space="preserve"> José</w:t>
      </w:r>
      <w:r w:rsidRPr="007923AA">
        <w:rPr>
          <w:rStyle w:val="Refdenotaderodap"/>
        </w:rPr>
        <w:footnoteReference w:id="1"/>
      </w:r>
    </w:p>
    <w:p w:rsidR="00DA6982" w:rsidRPr="007923AA" w:rsidRDefault="00DA6982" w:rsidP="008F4E1B">
      <w:pPr>
        <w:pStyle w:val="ecxmsonormal"/>
      </w:pPr>
      <w:r w:rsidRPr="007923AA">
        <w:t> </w:t>
      </w:r>
    </w:p>
    <w:p w:rsidR="00DA6982" w:rsidRPr="007923AA" w:rsidRDefault="008F4E1B" w:rsidP="008F4E1B">
      <w:pPr>
        <w:pStyle w:val="ecxmsonormal"/>
      </w:pPr>
      <w:r w:rsidRPr="008F4E1B">
        <w:t xml:space="preserve">O Brasil tem uma </w:t>
      </w:r>
      <w:r w:rsidR="00600C07">
        <w:t xml:space="preserve">legislação incompatível com </w:t>
      </w:r>
      <w:r w:rsidRPr="008F4E1B">
        <w:t>o novo ordenamento jurídico da sociedade da informação e do conhecimento</w:t>
      </w:r>
      <w:r w:rsidR="00B91C3B">
        <w:t>,</w:t>
      </w:r>
      <w:r w:rsidR="00DA6982" w:rsidRPr="007923AA">
        <w:t xml:space="preserve"> </w:t>
      </w:r>
      <w:r w:rsidR="00B91C3B">
        <w:t>e n</w:t>
      </w:r>
      <w:r>
        <w:t xml:space="preserve">o que tange os </w:t>
      </w:r>
      <w:r w:rsidRPr="007923AA">
        <w:t xml:space="preserve">jogos de aposta </w:t>
      </w:r>
      <w:r w:rsidR="00CD6234">
        <w:t xml:space="preserve">em dinheiro </w:t>
      </w:r>
      <w:r>
        <w:t xml:space="preserve">as leis do país são </w:t>
      </w:r>
      <w:r w:rsidRPr="008F4E1B">
        <w:t>conservador</w:t>
      </w:r>
      <w:r>
        <w:t>as.</w:t>
      </w:r>
      <w:r w:rsidRPr="007923AA">
        <w:t xml:space="preserve"> </w:t>
      </w:r>
      <w:r w:rsidR="00CD6234">
        <w:t>As loterias foram reconhecidas</w:t>
      </w:r>
      <w:r w:rsidR="00DA6982" w:rsidRPr="007923AA">
        <w:t xml:space="preserve"> como serviço público pelo Decreto nº 21.143, de 1932</w:t>
      </w:r>
      <w:r w:rsidR="007923AA" w:rsidRPr="007923AA">
        <w:rPr>
          <w:rStyle w:val="Refdenotaderodap"/>
        </w:rPr>
        <w:footnoteReference w:id="2"/>
      </w:r>
      <w:r w:rsidR="00DA6982" w:rsidRPr="007923AA">
        <w:t>. O Decret</w:t>
      </w:r>
      <w:r w:rsidR="00600C07">
        <w:t>o-Lei nº 3.688, de 1941, transformou</w:t>
      </w:r>
      <w:r w:rsidR="00DA6982" w:rsidRPr="007923AA">
        <w:t xml:space="preserve"> o Jog</w:t>
      </w:r>
      <w:r w:rsidR="00EA7D51">
        <w:t>o do Bicho</w:t>
      </w:r>
      <w:r w:rsidR="00600C07">
        <w:t xml:space="preserve"> em contravenção penal,</w:t>
      </w:r>
      <w:r w:rsidR="00EA7D51">
        <w:t xml:space="preserve"> e o Decreto-Lei nº 9.</w:t>
      </w:r>
      <w:r w:rsidR="00CD6234">
        <w:t>215, de 1946</w:t>
      </w:r>
      <w:r w:rsidR="00600C07">
        <w:t>,</w:t>
      </w:r>
      <w:r w:rsidR="00CD6234">
        <w:t xml:space="preserve"> proibiu o</w:t>
      </w:r>
      <w:r w:rsidR="00600C07">
        <w:t>s</w:t>
      </w:r>
      <w:r w:rsidR="00CD6234">
        <w:t xml:space="preserve"> cassino</w:t>
      </w:r>
      <w:r w:rsidR="00600C07">
        <w:t>s e os jogos de apostas a dinheiro em geral no país</w:t>
      </w:r>
      <w:r w:rsidR="00CD6234">
        <w:t>.</w:t>
      </w:r>
    </w:p>
    <w:p w:rsidR="00DA6982" w:rsidRPr="007923AA" w:rsidRDefault="00DA6982" w:rsidP="00C81C2A">
      <w:pPr>
        <w:pStyle w:val="ecxmsonormal"/>
        <w:spacing w:after="0"/>
      </w:pPr>
      <w:r w:rsidRPr="007923AA">
        <w:t xml:space="preserve">A promoção de corridas de cavalos e a venda das referentes apostas em dinheiro, em todo território brasileiro, é regida por lei federal nº 7.291, de 1984. A mesma foi devidamente regulamentada pela Instrução Normativa nº 21, de 2005, onde o art. 1º, no Plano Geral de Apostas: </w:t>
      </w:r>
    </w:p>
    <w:p w:rsidR="00DA6982" w:rsidRPr="00C81C2A" w:rsidRDefault="00DA6982" w:rsidP="00743B18">
      <w:pPr>
        <w:pStyle w:val="Citao"/>
      </w:pPr>
      <w:r w:rsidRPr="00C81C2A">
        <w:t>“estabelece as várias modalidades de apostas disciplinando-as separadas e convenientemente de modo que o apostador fique perfeitamente inteirado do procedimento da entidade quanto ao cálculo, à distribuição de rateio, ao percentual das retiradas e às particularidades que regem a sistemática por ela adotada”.</w:t>
      </w:r>
    </w:p>
    <w:p w:rsidR="007A4E5D" w:rsidRDefault="006E5450" w:rsidP="008F4E1B">
      <w:pPr>
        <w:pStyle w:val="ecxmsonormal"/>
      </w:pPr>
      <w:r>
        <w:t>De todo modo, a</w:t>
      </w:r>
      <w:r w:rsidR="00DA6982" w:rsidRPr="007923AA">
        <w:t xml:space="preserve"> legislação proibitiva</w:t>
      </w:r>
      <w:r w:rsidR="00CD6234">
        <w:t xml:space="preserve"> acima citada</w:t>
      </w:r>
      <w:r w:rsidR="00DA6982" w:rsidRPr="007923AA">
        <w:t xml:space="preserve"> não alterou o cenário de ilegalidade do jogo no Brasil, que movimenta, anualmente, em apostas clandestinas mais de R$ 18 bilhões</w:t>
      </w:r>
      <w:r w:rsidR="00D948DD">
        <w:rPr>
          <w:rStyle w:val="Refdenotaderodap"/>
        </w:rPr>
        <w:footnoteReference w:id="3"/>
      </w:r>
      <w:r w:rsidR="00DA6982" w:rsidRPr="007923AA">
        <w:t xml:space="preserve"> com o jogo do bicho, bingos, caça-níqueis</w:t>
      </w:r>
      <w:r w:rsidR="00AD62DA">
        <w:t>,</w:t>
      </w:r>
      <w:r w:rsidR="001265AE">
        <w:t xml:space="preserve"> apostas esportivas</w:t>
      </w:r>
      <w:r w:rsidR="00975DAF">
        <w:t xml:space="preserve"> </w:t>
      </w:r>
      <w:r w:rsidR="001265AE">
        <w:t>e</w:t>
      </w:r>
      <w:r w:rsidR="00F25361">
        <w:t xml:space="preserve"> </w:t>
      </w:r>
      <w:proofErr w:type="spellStart"/>
      <w:proofErr w:type="gramStart"/>
      <w:r w:rsidR="00F25361">
        <w:t>i</w:t>
      </w:r>
      <w:r w:rsidR="00DA6982" w:rsidRPr="007923AA">
        <w:t>Gam</w:t>
      </w:r>
      <w:r w:rsidR="00F25361">
        <w:t>ing</w:t>
      </w:r>
      <w:proofErr w:type="spellEnd"/>
      <w:proofErr w:type="gramEnd"/>
      <w:r w:rsidR="0000457D">
        <w:rPr>
          <w:rStyle w:val="Refdenotaderodap"/>
        </w:rPr>
        <w:footnoteReference w:id="4"/>
      </w:r>
      <w:r w:rsidR="00DA6982" w:rsidRPr="007923AA">
        <w:t xml:space="preserve">. </w:t>
      </w:r>
    </w:p>
    <w:p w:rsidR="00DA6982" w:rsidRPr="007923AA" w:rsidRDefault="00AD62DA" w:rsidP="008F4E1B">
      <w:pPr>
        <w:pStyle w:val="ecxmsonormal"/>
      </w:pPr>
      <w:r>
        <w:t>S</w:t>
      </w:r>
      <w:r w:rsidRPr="007923AA">
        <w:t>em nenhuma contrapartida destes recursos para o Estado e para a sociedade</w:t>
      </w:r>
      <w:r w:rsidR="00DA6982" w:rsidRPr="007923AA">
        <w:t>, o jogo ilegal</w:t>
      </w:r>
      <w:r>
        <w:t>,</w:t>
      </w:r>
      <w:r w:rsidR="00DA6982" w:rsidRPr="007923AA">
        <w:t xml:space="preserve"> movimenta quase o dobro </w:t>
      </w:r>
      <w:r w:rsidR="0016124D" w:rsidRPr="007923AA">
        <w:t>d</w:t>
      </w:r>
      <w:r w:rsidR="00DA6982" w:rsidRPr="007923AA">
        <w:t>os R$ 10</w:t>
      </w:r>
      <w:r w:rsidR="0016124D" w:rsidRPr="007923AA">
        <w:t>,</w:t>
      </w:r>
      <w:r w:rsidR="00DA6982" w:rsidRPr="007923AA">
        <w:t xml:space="preserve">4 bilhões </w:t>
      </w:r>
      <w:r w:rsidR="0016124D" w:rsidRPr="007923AA">
        <w:t>dos</w:t>
      </w:r>
      <w:r>
        <w:t xml:space="preserve"> jogos oficiais </w:t>
      </w:r>
      <w:r>
        <w:rPr>
          <w:rFonts w:ascii="Courier New" w:hAnsi="Courier New" w:cs="Courier New"/>
        </w:rPr>
        <w:t>-</w:t>
      </w:r>
      <w:r w:rsidR="00DA6982" w:rsidRPr="007923AA">
        <w:t xml:space="preserve"> R$ 9,73 </w:t>
      </w:r>
      <w:r w:rsidR="00DA6982" w:rsidRPr="007923AA">
        <w:lastRenderedPageBreak/>
        <w:t xml:space="preserve">bilhões das loterias da Caixa Econômica Federal, </w:t>
      </w:r>
      <w:r>
        <w:t>mais</w:t>
      </w:r>
      <w:r w:rsidR="00DA6982" w:rsidRPr="007923AA">
        <w:t xml:space="preserve"> R$ 400 milhões das Loterias Estaduais e R$ 300 milhões do turfe.</w:t>
      </w:r>
    </w:p>
    <w:p w:rsidR="00C4316A" w:rsidRPr="007923AA" w:rsidRDefault="00C4316A" w:rsidP="008F4E1B">
      <w:pPr>
        <w:pStyle w:val="ecxmsonormal"/>
      </w:pPr>
      <w:r w:rsidRPr="007923AA">
        <w:t>Em todo o mundo</w:t>
      </w:r>
      <w:r w:rsidR="006E5450">
        <w:t>,</w:t>
      </w:r>
      <w:r w:rsidRPr="007923AA">
        <w:t xml:space="preserve"> jogos e loterias só se justificam se tiverem uma destina</w:t>
      </w:r>
      <w:r w:rsidR="006E5450">
        <w:t>ção social para seus recursos e</w:t>
      </w:r>
      <w:r w:rsidRPr="007923AA">
        <w:t xml:space="preserve"> compet</w:t>
      </w:r>
      <w:r w:rsidR="006E5450">
        <w:t>e ao Estado</w:t>
      </w:r>
      <w:r w:rsidRPr="007923AA">
        <w:t xml:space="preserve"> o ordenamento e a fiscalização dos concursos de prognósticos e dos jogos, bem como a definição da arrecadação com este serviço. Cabe ao parlamento a definição das áreas sociais onde os recursos serão aplicados, sendo assim no México (educação </w:t>
      </w:r>
      <w:r w:rsidR="006E5450">
        <w:t>e saúde); Irlanda (cultura e esporte);</w:t>
      </w:r>
      <w:r w:rsidRPr="007923AA">
        <w:t xml:space="preserve"> Finlân</w:t>
      </w:r>
      <w:r w:rsidR="006E5450">
        <w:t>dia (</w:t>
      </w:r>
      <w:proofErr w:type="gramStart"/>
      <w:r w:rsidR="006E5450">
        <w:t>esporte, ciências e artes</w:t>
      </w:r>
      <w:proofErr w:type="gramEnd"/>
      <w:r w:rsidR="006E5450">
        <w:t>);</w:t>
      </w:r>
      <w:r w:rsidRPr="007923AA">
        <w:t xml:space="preserve"> Can</w:t>
      </w:r>
      <w:r w:rsidR="006E5450">
        <w:t>adá (hospitais e ações sociais);</w:t>
      </w:r>
      <w:r w:rsidRPr="007923AA">
        <w:t xml:space="preserve"> Inglaterra (artes, </w:t>
      </w:r>
      <w:r w:rsidR="006E5450">
        <w:t>esporte, ações sociais e saúde);</w:t>
      </w:r>
      <w:r w:rsidRPr="007923AA">
        <w:t xml:space="preserve"> Noruega</w:t>
      </w:r>
      <w:r w:rsidR="006E5450">
        <w:t xml:space="preserve"> (esporte, cultura e pesquisas);</w:t>
      </w:r>
      <w:r w:rsidRPr="007923AA">
        <w:t xml:space="preserve"> Bélgica </w:t>
      </w:r>
      <w:r w:rsidR="006E5450">
        <w:t>(deficientes físicos e cultura);</w:t>
      </w:r>
      <w:r w:rsidRPr="007923AA">
        <w:t xml:space="preserve"> Alemanha (cultura, açõ</w:t>
      </w:r>
      <w:r w:rsidR="006E5450">
        <w:t>es sociais, esporte e educação);</w:t>
      </w:r>
      <w:r w:rsidRPr="007923AA">
        <w:t xml:space="preserve"> Portugal </w:t>
      </w:r>
      <w:r w:rsidR="006E5450">
        <w:t>(saúde e bem estar de crianças);</w:t>
      </w:r>
      <w:r w:rsidRPr="007923AA">
        <w:t xml:space="preserve"> Es</w:t>
      </w:r>
      <w:r w:rsidR="006E5450">
        <w:t>tados Unidos (educação e saúde); Porto Rico (saúde); Holanda (educação); Dinamarca (educação);</w:t>
      </w:r>
      <w:r w:rsidRPr="007923AA">
        <w:t xml:space="preserve"> </w:t>
      </w:r>
      <w:r w:rsidR="006E5450">
        <w:t>d</w:t>
      </w:r>
      <w:r w:rsidRPr="007923AA">
        <w:t>entre outros.</w:t>
      </w:r>
    </w:p>
    <w:p w:rsidR="007A4E5D" w:rsidRPr="0084617F" w:rsidRDefault="00A369BD" w:rsidP="008F4E1B">
      <w:pPr>
        <w:pStyle w:val="ecxmsonormal"/>
        <w:rPr>
          <w:b/>
        </w:rPr>
      </w:pPr>
      <w:r w:rsidRPr="0084617F">
        <w:rPr>
          <w:b/>
        </w:rPr>
        <w:t>Jogos legalizados ao redor do mundo</w:t>
      </w:r>
    </w:p>
    <w:p w:rsidR="00DA6982" w:rsidRPr="007923AA" w:rsidRDefault="006E5450" w:rsidP="008F4E1B">
      <w:pPr>
        <w:pStyle w:val="ecxmsonormal"/>
      </w:pPr>
      <w:proofErr w:type="spellStart"/>
      <w:r>
        <w:t>D</w:t>
      </w:r>
      <w:r w:rsidR="00DA6982" w:rsidRPr="007923AA">
        <w:t>ntre</w:t>
      </w:r>
      <w:proofErr w:type="spellEnd"/>
      <w:r w:rsidR="00DA6982" w:rsidRPr="007923AA">
        <w:t xml:space="preserve"> os 193 países-membros</w:t>
      </w:r>
      <w:r w:rsidR="00053A7A" w:rsidRPr="007923AA">
        <w:rPr>
          <w:rStyle w:val="Refdenotaderodap"/>
        </w:rPr>
        <w:footnoteReference w:id="5"/>
      </w:r>
      <w:r w:rsidR="00DA6982" w:rsidRPr="007923AA">
        <w:t xml:space="preserve"> da Organização das Nações Unidas (ONU), 75,52% têm o jogo legalizado, sendo que o Brasil está entre os 24,48% que não legalizaram esta atividade. Já entre os 156 países que compõem a Organização Mundial do Turismo, 71,16% tem o jogo legalizado, mas vale ressaltar que entre os 28,84% (45 países) que não legalizaram a atividade, 75% são islâmic</w:t>
      </w:r>
      <w:r w:rsidR="009F4C76">
        <w:t>os</w:t>
      </w:r>
      <w:r w:rsidR="00DA6982" w:rsidRPr="007923AA">
        <w:t xml:space="preserve">. </w:t>
      </w:r>
      <w:r w:rsidR="00B23C8D">
        <w:t>Ainda assim</w:t>
      </w:r>
      <w:r w:rsidR="009F4C76">
        <w:t>,</w:t>
      </w:r>
      <w:r w:rsidR="00B23C8D">
        <w:t xml:space="preserve"> </w:t>
      </w:r>
      <w:r w:rsidR="009F4C76">
        <w:t>nem todas as nações muçulmanas</w:t>
      </w:r>
      <w:r w:rsidR="00DA6982" w:rsidRPr="007923AA">
        <w:t xml:space="preserve"> proíbem </w:t>
      </w:r>
      <w:r w:rsidR="009F4C76">
        <w:t>o jogo</w:t>
      </w:r>
      <w:r w:rsidR="00DA6982" w:rsidRPr="007923AA">
        <w:t>, caso do Egito e Turquia, países de maioria islâmica</w:t>
      </w:r>
      <w:r w:rsidR="009F4C76">
        <w:t xml:space="preserve"> que permitem o jogo de apostas a dinheiro</w:t>
      </w:r>
      <w:r w:rsidR="00DA6982" w:rsidRPr="007923AA">
        <w:t>.</w:t>
      </w:r>
    </w:p>
    <w:p w:rsidR="00DA6982" w:rsidRDefault="00C903DB" w:rsidP="008F4E1B">
      <w:pPr>
        <w:pStyle w:val="ecxmsonormal"/>
      </w:pPr>
      <w:r>
        <w:t>Vale</w:t>
      </w:r>
      <w:r w:rsidR="00DA6982" w:rsidRPr="007923AA">
        <w:t xml:space="preserve"> destacar que </w:t>
      </w:r>
      <w:r w:rsidR="009F4C76">
        <w:t>d</w:t>
      </w:r>
      <w:r w:rsidR="00DA6982" w:rsidRPr="007923AA">
        <w:t>entre os 34 países que formam a Organização para a Cooperação e Dese</w:t>
      </w:r>
      <w:r>
        <w:t>nvolvimento ou Econômico (OCDE)</w:t>
      </w:r>
      <w:r w:rsidR="00DA6982" w:rsidRPr="007923AA">
        <w:t xml:space="preserve"> apenas a Islândia não permite jogos em seu território. Já na perspectiva do G20</w:t>
      </w:r>
      <w:r w:rsidR="00153356">
        <w:rPr>
          <w:rStyle w:val="Refdenotaderodap"/>
        </w:rPr>
        <w:footnoteReference w:id="6"/>
      </w:r>
      <w:r w:rsidR="004673C7">
        <w:t>,</w:t>
      </w:r>
      <w:r w:rsidR="00DA6982" w:rsidRPr="007923AA">
        <w:t xml:space="preserve"> 93% das nações têm os jogos legalizados em seus </w:t>
      </w:r>
      <w:r w:rsidR="00DA6982" w:rsidRPr="007923AA">
        <w:lastRenderedPageBreak/>
        <w:t xml:space="preserve">territórios, </w:t>
      </w:r>
      <w:r w:rsidR="004673C7">
        <w:t>os</w:t>
      </w:r>
      <w:r w:rsidR="00DA6982" w:rsidRPr="007923AA">
        <w:t xml:space="preserve"> 6,97%</w:t>
      </w:r>
      <w:r w:rsidR="004673C7">
        <w:t xml:space="preserve">, que </w:t>
      </w:r>
      <w:r w:rsidR="00DA6982" w:rsidRPr="007923AA">
        <w:t>não permitem</w:t>
      </w:r>
      <w:r w:rsidR="004673C7">
        <w:t xml:space="preserve"> correspondem a</w:t>
      </w:r>
      <w:r w:rsidR="004673C7" w:rsidRPr="007923AA">
        <w:t xml:space="preserve"> três países</w:t>
      </w:r>
      <w:r w:rsidR="00DA6982" w:rsidRPr="007923AA">
        <w:t>: Brasil, Arábia Saudi</w:t>
      </w:r>
      <w:r w:rsidR="009F4C76">
        <w:t>ta e Indonésia, os dois últimos</w:t>
      </w:r>
      <w:r w:rsidR="00DA6982" w:rsidRPr="007923AA">
        <w:t xml:space="preserve"> islâmicos.</w:t>
      </w:r>
    </w:p>
    <w:p w:rsidR="00DA6982" w:rsidRPr="007923AA" w:rsidRDefault="00A369BD" w:rsidP="008F4E1B">
      <w:pPr>
        <w:pStyle w:val="ecxmsonormal"/>
      </w:pPr>
      <w:r w:rsidRPr="007923AA">
        <w:t xml:space="preserve">Segundo </w:t>
      </w:r>
      <w:proofErr w:type="gramStart"/>
      <w:r w:rsidRPr="007923AA">
        <w:t>a World</w:t>
      </w:r>
      <w:proofErr w:type="gramEnd"/>
      <w:r w:rsidRPr="007923AA">
        <w:t xml:space="preserve"> </w:t>
      </w:r>
      <w:proofErr w:type="spellStart"/>
      <w:r w:rsidRPr="007923AA">
        <w:t>Lottery</w:t>
      </w:r>
      <w:proofErr w:type="spellEnd"/>
      <w:r w:rsidRPr="007923AA">
        <w:t xml:space="preserve"> </w:t>
      </w:r>
      <w:proofErr w:type="spellStart"/>
      <w:r w:rsidRPr="007923AA">
        <w:t>Association</w:t>
      </w:r>
      <w:proofErr w:type="spellEnd"/>
      <w:r w:rsidRPr="007923AA">
        <w:t xml:space="preserve"> </w:t>
      </w:r>
      <w:r>
        <w:t>(</w:t>
      </w:r>
      <w:r w:rsidRPr="007923AA">
        <w:t>WLA</w:t>
      </w:r>
      <w:r>
        <w:t>)</w:t>
      </w:r>
      <w:r w:rsidRPr="007923AA">
        <w:t>, no ano de 2011 a indústria do jogo movim</w:t>
      </w:r>
      <w:r w:rsidR="009F4C76">
        <w:t>entou US$ 339,8 bilhões</w:t>
      </w:r>
      <w:r w:rsidR="009F4C76">
        <w:rPr>
          <w:rStyle w:val="Refdenotaderodap"/>
        </w:rPr>
        <w:footnoteReference w:id="7"/>
      </w:r>
      <w:r w:rsidR="009F4C76">
        <w:t xml:space="preserve">. </w:t>
      </w:r>
      <w:r w:rsidR="00DA6982" w:rsidRPr="007923AA">
        <w:t>O mercado mundial de</w:t>
      </w:r>
      <w:r w:rsidR="00DA6982" w:rsidRPr="007923AA">
        <w:rPr>
          <w:rStyle w:val="apple-converted-space"/>
        </w:rPr>
        <w:t> </w:t>
      </w:r>
      <w:proofErr w:type="spellStart"/>
      <w:r w:rsidR="00DA6982" w:rsidRPr="007923AA">
        <w:rPr>
          <w:i/>
          <w:iCs/>
        </w:rPr>
        <w:t>sports</w:t>
      </w:r>
      <w:proofErr w:type="spellEnd"/>
      <w:r w:rsidR="00DA6982" w:rsidRPr="007923AA">
        <w:rPr>
          <w:i/>
          <w:iCs/>
        </w:rPr>
        <w:t xml:space="preserve"> betting</w:t>
      </w:r>
      <w:r w:rsidR="00DA6982" w:rsidRPr="007923AA">
        <w:rPr>
          <w:rStyle w:val="apple-converted-space"/>
        </w:rPr>
        <w:t> </w:t>
      </w:r>
      <w:r w:rsidR="00DA6982" w:rsidRPr="007923AA">
        <w:t xml:space="preserve">ou apostas esportivas em 2012 faturou US$ 58 bilhões, assegurando 13,8% do faturamento total em jogos. O mercado global de apostas esportivas vai chegar a US$ 70 bilhões em 2016, de acordo com as estimativas feitas pelo estudo elaborado pela Global Betting &amp; </w:t>
      </w:r>
      <w:proofErr w:type="spellStart"/>
      <w:r w:rsidR="00DA6982" w:rsidRPr="007923AA">
        <w:t>Gaming</w:t>
      </w:r>
      <w:proofErr w:type="spellEnd"/>
      <w:r w:rsidR="00DA6982" w:rsidRPr="007923AA">
        <w:t xml:space="preserve"> </w:t>
      </w:r>
      <w:proofErr w:type="spellStart"/>
      <w:r w:rsidR="00DA6982" w:rsidRPr="007923AA">
        <w:t>Consultants</w:t>
      </w:r>
      <w:proofErr w:type="spellEnd"/>
      <w:r w:rsidR="00DA6982" w:rsidRPr="007923AA">
        <w:t>. Neste mercado</w:t>
      </w:r>
      <w:r w:rsidR="009F4C76">
        <w:t>,</w:t>
      </w:r>
      <w:r w:rsidR="00DA6982" w:rsidRPr="007923AA">
        <w:t xml:space="preserve"> </w:t>
      </w:r>
      <w:r w:rsidR="009F4C76">
        <w:t>A Grã Bretanha se destaca</w:t>
      </w:r>
      <w:r w:rsidR="00DA6982" w:rsidRPr="007923AA">
        <w:t xml:space="preserve"> </w:t>
      </w:r>
      <w:r w:rsidR="009F4C76">
        <w:t>com o</w:t>
      </w:r>
      <w:r w:rsidR="00DA6982" w:rsidRPr="007923AA">
        <w:t xml:space="preserve"> faturamento bruto de US$ 4,7 bilhões em 2012, de acordo com a </w:t>
      </w:r>
      <w:proofErr w:type="spellStart"/>
      <w:r w:rsidR="00DA6982" w:rsidRPr="007923AA">
        <w:t>Gambling</w:t>
      </w:r>
      <w:proofErr w:type="spellEnd"/>
      <w:r w:rsidR="00DA6982" w:rsidRPr="007923AA">
        <w:t xml:space="preserve"> </w:t>
      </w:r>
      <w:proofErr w:type="spellStart"/>
      <w:r w:rsidR="00DA6982" w:rsidRPr="007923AA">
        <w:t>Commission</w:t>
      </w:r>
      <w:proofErr w:type="spellEnd"/>
      <w:r w:rsidR="00C903DB">
        <w:rPr>
          <w:rStyle w:val="Refdenotaderodap"/>
        </w:rPr>
        <w:footnoteReference w:id="8"/>
      </w:r>
      <w:r w:rsidR="00DA6982" w:rsidRPr="007923AA">
        <w:t>. Eventos relacionados à realeza do país estão entre os favoritos e com apostas que vão das mais triviais às mais complexas.</w:t>
      </w:r>
    </w:p>
    <w:p w:rsidR="00DA6982" w:rsidRPr="007923AA" w:rsidRDefault="00DA6982" w:rsidP="008F4E1B">
      <w:pPr>
        <w:pStyle w:val="ecxmsonormal"/>
      </w:pPr>
      <w:r w:rsidRPr="007923AA">
        <w:t>O mercado de “</w:t>
      </w:r>
      <w:proofErr w:type="spellStart"/>
      <w:r w:rsidRPr="007923AA">
        <w:t>live</w:t>
      </w:r>
      <w:proofErr w:type="spellEnd"/>
      <w:r w:rsidRPr="007923AA">
        <w:t xml:space="preserve"> </w:t>
      </w:r>
      <w:proofErr w:type="spellStart"/>
      <w:r w:rsidRPr="007923AA">
        <w:t>bet</w:t>
      </w:r>
      <w:proofErr w:type="spellEnd"/>
      <w:r w:rsidRPr="007923AA">
        <w:t>” (apostas esportivas durante as partidas) está em pleno crescimento e o “</w:t>
      </w:r>
      <w:proofErr w:type="spellStart"/>
      <w:r w:rsidRPr="007923AA">
        <w:t>live</w:t>
      </w:r>
      <w:proofErr w:type="spellEnd"/>
      <w:r w:rsidRPr="007923AA">
        <w:t xml:space="preserve"> cassino” também está em expansão, onde o apostador acompanha as partidas em tempo real através de câmeras e com a presença de crupiê.</w:t>
      </w:r>
    </w:p>
    <w:p w:rsidR="00DA6982" w:rsidRPr="007923AA" w:rsidRDefault="00DA6982" w:rsidP="008F4E1B">
      <w:pPr>
        <w:pStyle w:val="ecxmsonormal"/>
      </w:pPr>
      <w:r w:rsidRPr="007923AA">
        <w:t>Também é indiscutível o avanço do pôquer tanto no ambiente da internet como em salas e clubes no Brasil. Estima-se que apenas nos sites online existam 2,5 milhões de brasileiros cadastrados e que pelo menos 50% joga todos os dias. </w:t>
      </w:r>
      <w:r w:rsidRPr="007923AA">
        <w:rPr>
          <w:rStyle w:val="apple-converted-space"/>
        </w:rPr>
        <w:t> Somado a e</w:t>
      </w:r>
      <w:r w:rsidRPr="007923AA">
        <w:t>ste número</w:t>
      </w:r>
      <w:r w:rsidR="00506298">
        <w:t>,</w:t>
      </w:r>
      <w:r w:rsidRPr="007923AA">
        <w:t xml:space="preserve"> temos milhares de jogadores que preferem o pôquer presencial. Os primeiros torneios recebiam 100 inscrições, hoje são de 1 a 2 mil participantes. A expansão do pôquer </w:t>
      </w:r>
      <w:r w:rsidR="00120222" w:rsidRPr="007923AA">
        <w:t xml:space="preserve">no mundo </w:t>
      </w:r>
      <w:r w:rsidRPr="007923AA">
        <w:t xml:space="preserve">se deve </w:t>
      </w:r>
      <w:r w:rsidR="00C903DB">
        <w:t>aos encaminhamentos institucionais voltados</w:t>
      </w:r>
      <w:r w:rsidRPr="007923AA">
        <w:t xml:space="preserve"> </w:t>
      </w:r>
      <w:r w:rsidR="00C903DB">
        <w:t xml:space="preserve">para </w:t>
      </w:r>
      <w:r w:rsidRPr="007923AA">
        <w:t xml:space="preserve">torná-lo um jogo da mente e não um jogo de azar, mas </w:t>
      </w:r>
      <w:r w:rsidR="00C903DB">
        <w:t>representantes de instituições governamentais</w:t>
      </w:r>
      <w:r w:rsidRPr="007923AA">
        <w:t xml:space="preserve"> estão fechando estes clubes p</w:t>
      </w:r>
      <w:r w:rsidR="0084617F">
        <w:t xml:space="preserve">or </w:t>
      </w:r>
      <w:r w:rsidRPr="007923AA">
        <w:t xml:space="preserve">elo </w:t>
      </w:r>
      <w:r w:rsidR="0084617F">
        <w:t xml:space="preserve">pelo </w:t>
      </w:r>
      <w:r w:rsidRPr="007923AA">
        <w:t>fato de</w:t>
      </w:r>
      <w:r w:rsidR="0084617F">
        <w:t xml:space="preserve"> e</w:t>
      </w:r>
      <w:r w:rsidR="0084617F" w:rsidRPr="0084617F">
        <w:t>xistir um frágil ambiente legal</w:t>
      </w:r>
      <w:r w:rsidRPr="007923AA">
        <w:t>.</w:t>
      </w:r>
    </w:p>
    <w:p w:rsidR="00824676" w:rsidRDefault="00824676" w:rsidP="008F4E1B">
      <w:pPr>
        <w:pStyle w:val="ecxmsonormal"/>
        <w:rPr>
          <w:b/>
        </w:rPr>
      </w:pPr>
    </w:p>
    <w:p w:rsidR="007923AA" w:rsidRPr="0084617F" w:rsidRDefault="007923AA" w:rsidP="008F4E1B">
      <w:pPr>
        <w:pStyle w:val="ecxmsonormal"/>
        <w:rPr>
          <w:b/>
        </w:rPr>
      </w:pPr>
      <w:r w:rsidRPr="0084617F">
        <w:rPr>
          <w:b/>
        </w:rPr>
        <w:t xml:space="preserve">Jogo </w:t>
      </w:r>
      <w:r w:rsidR="008855FE" w:rsidRPr="0084617F">
        <w:rPr>
          <w:b/>
        </w:rPr>
        <w:t xml:space="preserve">de aposta </w:t>
      </w:r>
      <w:r w:rsidRPr="0084617F">
        <w:rPr>
          <w:b/>
        </w:rPr>
        <w:t>em ambientes virtuais</w:t>
      </w:r>
    </w:p>
    <w:p w:rsidR="00DA6982" w:rsidRPr="007923AA" w:rsidRDefault="00120222" w:rsidP="008F4E1B">
      <w:pPr>
        <w:pStyle w:val="ecxmsonormal"/>
      </w:pPr>
      <w:r w:rsidRPr="007923AA">
        <w:t>Independente</w:t>
      </w:r>
      <w:r w:rsidR="00DA6982" w:rsidRPr="007923AA">
        <w:t xml:space="preserve"> </w:t>
      </w:r>
      <w:r w:rsidRPr="007923AA">
        <w:t xml:space="preserve">da </w:t>
      </w:r>
      <w:r w:rsidR="00DA6982" w:rsidRPr="007923AA">
        <w:t>legislação</w:t>
      </w:r>
      <w:r w:rsidR="003212DD">
        <w:t xml:space="preserve"> brasileira</w:t>
      </w:r>
      <w:r w:rsidR="00DA6982" w:rsidRPr="007923AA">
        <w:t>, especialistas já estudam as operações atuais d</w:t>
      </w:r>
      <w:r w:rsidR="003212DD">
        <w:t xml:space="preserve">o </w:t>
      </w:r>
      <w:r w:rsidR="003212DD" w:rsidRPr="007923AA">
        <w:t xml:space="preserve">mercado apostas pela internet </w:t>
      </w:r>
      <w:r w:rsidR="00DA6982" w:rsidRPr="007923AA">
        <w:t xml:space="preserve">no país. </w:t>
      </w:r>
      <w:r w:rsidRPr="007923AA">
        <w:t>O e</w:t>
      </w:r>
      <w:r w:rsidR="00DA6982" w:rsidRPr="007923AA">
        <w:t xml:space="preserve">studo desenvolvido pelo Boletim de </w:t>
      </w:r>
      <w:r w:rsidR="00DA6982" w:rsidRPr="007923AA">
        <w:lastRenderedPageBreak/>
        <w:t>Notícias Lotéricas – BNL estima que os brasileiros apostam anualmente, através de sites, cerca de R$ 2 bilhões nas modalidades de bingo, videobingo, cassino, apostas esportivas e pôquer.</w:t>
      </w:r>
      <w:r w:rsidR="007923AA">
        <w:t xml:space="preserve"> E</w:t>
      </w:r>
      <w:r w:rsidR="00DA6982" w:rsidRPr="007923AA">
        <w:t>ste jogo apátrida não reverte nenhuma contrapartida financeira</w:t>
      </w:r>
      <w:r w:rsidR="003212DD">
        <w:t>,</w:t>
      </w:r>
      <w:r w:rsidR="00DA6982" w:rsidRPr="007923AA">
        <w:t xml:space="preserve"> </w:t>
      </w:r>
      <w:r w:rsidR="00053A7A">
        <w:t>tão necessária para custear o desenvolvimento de setores</w:t>
      </w:r>
      <w:r w:rsidR="003212DD" w:rsidRPr="007923AA">
        <w:t xml:space="preserve"> </w:t>
      </w:r>
      <w:r w:rsidR="00053A7A">
        <w:t>carentes de recursos como no caso da</w:t>
      </w:r>
      <w:r w:rsidR="003212DD">
        <w:t xml:space="preserve"> </w:t>
      </w:r>
      <w:r w:rsidR="00DA6982" w:rsidRPr="007923AA">
        <w:t>saúde.</w:t>
      </w:r>
    </w:p>
    <w:p w:rsidR="002005C1" w:rsidRDefault="00120222" w:rsidP="008F4E1B">
      <w:pPr>
        <w:pStyle w:val="ecxmsonormal"/>
      </w:pPr>
      <w:r w:rsidRPr="007923AA">
        <w:t xml:space="preserve">A internet derrubou </w:t>
      </w:r>
      <w:r w:rsidR="008855FE">
        <w:t xml:space="preserve">as </w:t>
      </w:r>
      <w:r w:rsidRPr="007923AA">
        <w:t xml:space="preserve">fronteiras, permitiu ao apostador entrar nos cassinos e bingos virtuais, </w:t>
      </w:r>
      <w:r w:rsidR="009263D8" w:rsidRPr="007923AA">
        <w:t>enquant</w:t>
      </w:r>
      <w:r w:rsidRPr="007923AA">
        <w:t xml:space="preserve">o os estabelecimentos similares, em terra firme, estão fechados no Brasil. </w:t>
      </w:r>
      <w:r w:rsidR="00D636E1" w:rsidRPr="007923AA">
        <w:t>Os cassinos virtuais têm seus registros em países onde o jogo não é proibido. A operação destas empresas é realizada em variados pontos no exterior, sob a autorização legal do governo local. </w:t>
      </w:r>
    </w:p>
    <w:p w:rsidR="00052ACC" w:rsidRDefault="00824676" w:rsidP="00052ACC">
      <w:pPr>
        <w:pStyle w:val="ecxmsonormal"/>
      </w:pPr>
      <w:r>
        <w:t xml:space="preserve">Existe uma grande variedade de jogos online que simulam jogos, tanto </w:t>
      </w:r>
      <w:r w:rsidR="00B8080D">
        <w:t xml:space="preserve">os </w:t>
      </w:r>
      <w:r>
        <w:t>trad</w:t>
      </w:r>
      <w:r w:rsidR="00506298">
        <w:t>icionais</w:t>
      </w:r>
      <w:r>
        <w:t xml:space="preserve"> quanto </w:t>
      </w:r>
      <w:r w:rsidR="00B8080D">
        <w:t xml:space="preserve">os </w:t>
      </w:r>
      <w:r>
        <w:t xml:space="preserve">novos, </w:t>
      </w:r>
      <w:r w:rsidR="00B8080D">
        <w:t xml:space="preserve">sejam eles </w:t>
      </w:r>
      <w:r>
        <w:t xml:space="preserve">de tabuleiro, de cartas </w:t>
      </w:r>
      <w:r w:rsidR="00B8080D">
        <w:t>ou</w:t>
      </w:r>
      <w:r>
        <w:t xml:space="preserve"> de </w:t>
      </w:r>
      <w:r w:rsidR="00B8080D">
        <w:t xml:space="preserve">jogos de </w:t>
      </w:r>
      <w:r>
        <w:t>cassinos, como</w:t>
      </w:r>
      <w:r w:rsidR="00B8080D">
        <w:t xml:space="preserve"> o</w:t>
      </w:r>
      <w:r>
        <w:t xml:space="preserve"> “</w:t>
      </w:r>
      <w:proofErr w:type="spellStart"/>
      <w:r w:rsidRPr="00052ACC">
        <w:t>Marilyns</w:t>
      </w:r>
      <w:proofErr w:type="spellEnd"/>
      <w:r w:rsidRPr="00052ACC">
        <w:t xml:space="preserve"> Diamonds </w:t>
      </w:r>
      <w:proofErr w:type="spellStart"/>
      <w:r w:rsidRPr="00052ACC">
        <w:t>Deluxe</w:t>
      </w:r>
      <w:proofErr w:type="spellEnd"/>
      <w:r>
        <w:t>”, que simula um caça níqueis com uma interface programada em animação 3D</w:t>
      </w:r>
      <w:r>
        <w:rPr>
          <w:rStyle w:val="Refdenotaderodap"/>
        </w:rPr>
        <w:footnoteReference w:id="9"/>
      </w:r>
      <w:r>
        <w:t>.</w:t>
      </w:r>
      <w:r w:rsidR="00B8080D">
        <w:t xml:space="preserve"> </w:t>
      </w:r>
      <w:r w:rsidR="00975DAF">
        <w:t>Já existe</w:t>
      </w:r>
      <w:r w:rsidR="002005C1">
        <w:t>m</w:t>
      </w:r>
      <w:r w:rsidR="00975DAF">
        <w:t xml:space="preserve"> </w:t>
      </w:r>
      <w:r w:rsidR="002005C1">
        <w:t>concursos</w:t>
      </w:r>
      <w:r w:rsidR="00975DAF">
        <w:t xml:space="preserve"> para os melhores </w:t>
      </w:r>
      <w:r>
        <w:t xml:space="preserve">sites de </w:t>
      </w:r>
      <w:r w:rsidR="00975DAF">
        <w:t>jogos de aposta, como “</w:t>
      </w:r>
      <w:proofErr w:type="spellStart"/>
      <w:proofErr w:type="gramStart"/>
      <w:r w:rsidR="00975DAF" w:rsidRPr="00975DAF">
        <w:t>iGB</w:t>
      </w:r>
      <w:proofErr w:type="spellEnd"/>
      <w:proofErr w:type="gramEnd"/>
      <w:r w:rsidR="00975DAF" w:rsidRPr="00975DAF">
        <w:t xml:space="preserve"> </w:t>
      </w:r>
      <w:proofErr w:type="spellStart"/>
      <w:r w:rsidR="00975DAF" w:rsidRPr="00975DAF">
        <w:t>Affiliate</w:t>
      </w:r>
      <w:proofErr w:type="spellEnd"/>
      <w:r w:rsidR="00975DAF" w:rsidRPr="00975DAF">
        <w:t xml:space="preserve"> </w:t>
      </w:r>
      <w:proofErr w:type="spellStart"/>
      <w:r w:rsidR="00975DAF" w:rsidRPr="00975DAF">
        <w:t>Awards</w:t>
      </w:r>
      <w:proofErr w:type="spellEnd"/>
      <w:r w:rsidR="00975DAF" w:rsidRPr="00975DAF">
        <w:t xml:space="preserve"> 2013</w:t>
      </w:r>
      <w:r w:rsidR="00975DAF">
        <w:t>”</w:t>
      </w:r>
      <w:r w:rsidR="002005C1">
        <w:rPr>
          <w:rStyle w:val="Refdenotaderodap"/>
        </w:rPr>
        <w:footnoteReference w:id="10"/>
      </w:r>
      <w:r w:rsidR="007F6316">
        <w:t xml:space="preserve"> </w:t>
      </w:r>
      <w:r w:rsidR="002005C1">
        <w:t>(</w:t>
      </w:r>
      <w:r w:rsidR="007F6316">
        <w:t>sexta edição</w:t>
      </w:r>
      <w:r w:rsidR="00975DAF">
        <w:t xml:space="preserve"> para os melhores </w:t>
      </w:r>
      <w:proofErr w:type="spellStart"/>
      <w:r w:rsidR="007F6316">
        <w:t>iGaming</w:t>
      </w:r>
      <w:proofErr w:type="spellEnd"/>
      <w:r w:rsidR="007F6316">
        <w:t xml:space="preserve"> </w:t>
      </w:r>
      <w:r w:rsidR="00975DAF">
        <w:t xml:space="preserve">filiados </w:t>
      </w:r>
      <w:r w:rsidR="002005C1">
        <w:t>a</w:t>
      </w:r>
      <w:r w:rsidR="00975DAF">
        <w:t xml:space="preserve">o </w:t>
      </w:r>
      <w:proofErr w:type="spellStart"/>
      <w:r w:rsidR="00975DAF">
        <w:t>iGB</w:t>
      </w:r>
      <w:proofErr w:type="spellEnd"/>
      <w:r w:rsidR="002005C1">
        <w:t>)</w:t>
      </w:r>
      <w:r w:rsidR="007F6316">
        <w:t>, ou o “</w:t>
      </w:r>
      <w:proofErr w:type="spellStart"/>
      <w:r w:rsidR="007F6316" w:rsidRPr="007F6316">
        <w:t>Gambling</w:t>
      </w:r>
      <w:proofErr w:type="spellEnd"/>
      <w:r w:rsidR="007F6316" w:rsidRPr="007F6316">
        <w:t xml:space="preserve"> </w:t>
      </w:r>
      <w:proofErr w:type="spellStart"/>
      <w:r w:rsidR="007F6316" w:rsidRPr="007F6316">
        <w:t>Readers</w:t>
      </w:r>
      <w:proofErr w:type="spellEnd"/>
      <w:r w:rsidR="007F6316" w:rsidRPr="007F6316">
        <w:t xml:space="preserve">’ </w:t>
      </w:r>
      <w:proofErr w:type="spellStart"/>
      <w:r w:rsidR="007F6316" w:rsidRPr="007F6316">
        <w:t>Choice</w:t>
      </w:r>
      <w:proofErr w:type="spellEnd"/>
      <w:r w:rsidR="007F6316" w:rsidRPr="007F6316">
        <w:t xml:space="preserve"> </w:t>
      </w:r>
      <w:proofErr w:type="spellStart"/>
      <w:r w:rsidR="007F6316" w:rsidRPr="007F6316">
        <w:t>Award</w:t>
      </w:r>
      <w:proofErr w:type="spellEnd"/>
      <w:r w:rsidR="007F6316">
        <w:t>”</w:t>
      </w:r>
      <w:r w:rsidR="002005C1">
        <w:rPr>
          <w:rStyle w:val="Refdenotaderodap"/>
        </w:rPr>
        <w:footnoteReference w:id="11"/>
      </w:r>
      <w:r w:rsidR="002005C1">
        <w:t xml:space="preserve"> que premia</w:t>
      </w:r>
      <w:r w:rsidR="00850675">
        <w:t>, desde 2003,</w:t>
      </w:r>
      <w:r w:rsidR="002005C1">
        <w:t xml:space="preserve"> a partir dos </w:t>
      </w:r>
      <w:r w:rsidR="007F6316">
        <w:t xml:space="preserve">votos de usuários. </w:t>
      </w:r>
      <w:r w:rsidR="00B8080D">
        <w:t>Eles c</w:t>
      </w:r>
      <w:r w:rsidR="007F6316">
        <w:t xml:space="preserve">oncorrem </w:t>
      </w:r>
      <w:r>
        <w:t>a melhor categoria nas</w:t>
      </w:r>
      <w:r w:rsidR="007F6316">
        <w:t xml:space="preserve"> modalidades: </w:t>
      </w:r>
      <w:r w:rsidR="002005C1">
        <w:t xml:space="preserve">cassino, pôquer, torneio, bingo, loteria, esporte, </w:t>
      </w:r>
      <w:r w:rsidR="007F6316">
        <w:t>serviço</w:t>
      </w:r>
      <w:r>
        <w:t>,</w:t>
      </w:r>
      <w:r w:rsidR="002005C1">
        <w:t xml:space="preserve"> </w:t>
      </w:r>
      <w:r w:rsidR="00850675">
        <w:t xml:space="preserve">software, </w:t>
      </w:r>
      <w:r w:rsidR="007F6316">
        <w:t>programa de lealdade</w:t>
      </w:r>
      <w:r>
        <w:t>, forma de pagamento e comunidade</w:t>
      </w:r>
      <w:r w:rsidR="00850675">
        <w:t>, dentre outras</w:t>
      </w:r>
      <w:r w:rsidR="002005C1">
        <w:t>.</w:t>
      </w:r>
      <w:r w:rsidR="00182A56">
        <w:t xml:space="preserve"> </w:t>
      </w:r>
    </w:p>
    <w:p w:rsidR="00743B18" w:rsidRDefault="00AA4C7C" w:rsidP="00460C4A">
      <w:pPr>
        <w:pStyle w:val="ecxmsonormal"/>
        <w:spacing w:after="0"/>
      </w:pPr>
      <w:r>
        <w:t xml:space="preserve">Sites com uma grande variedade de jogos </w:t>
      </w:r>
      <w:r w:rsidR="00977CBC">
        <w:t>para crianças</w:t>
      </w:r>
      <w:r w:rsidR="00743B18">
        <w:t xml:space="preserve"> e</w:t>
      </w:r>
      <w:r w:rsidR="00977CBC">
        <w:t xml:space="preserve"> adolescentes</w:t>
      </w:r>
      <w:r w:rsidR="00052ACC">
        <w:t xml:space="preserve"> já preparam </w:t>
      </w:r>
      <w:r>
        <w:t xml:space="preserve">futuras gerações para a aposta em dinheiro como </w:t>
      </w:r>
      <w:r w:rsidR="00977CBC">
        <w:t>no</w:t>
      </w:r>
      <w:r>
        <w:t xml:space="preserve"> </w:t>
      </w:r>
      <w:r w:rsidR="00977CBC">
        <w:t xml:space="preserve">caso do </w:t>
      </w:r>
      <w:r>
        <w:t xml:space="preserve">jogo </w:t>
      </w:r>
      <w:r w:rsidR="00743B18">
        <w:t>“</w:t>
      </w:r>
      <w:proofErr w:type="spellStart"/>
      <w:r>
        <w:t>Gone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Dogs</w:t>
      </w:r>
      <w:proofErr w:type="spellEnd"/>
      <w:r w:rsidR="00743B18">
        <w:t>”</w:t>
      </w:r>
      <w:r>
        <w:t xml:space="preserve"> d</w:t>
      </w:r>
      <w:r w:rsidR="00977CBC">
        <w:t>esenvolvido pel</w:t>
      </w:r>
      <w:r>
        <w:t xml:space="preserve">a </w:t>
      </w:r>
      <w:proofErr w:type="spellStart"/>
      <w:r w:rsidR="00977CBC" w:rsidRPr="00977CBC">
        <w:t>Tycoon</w:t>
      </w:r>
      <w:proofErr w:type="spellEnd"/>
      <w:r w:rsidR="00977CBC" w:rsidRPr="00977CBC">
        <w:t xml:space="preserve"> Games</w:t>
      </w:r>
      <w:r w:rsidR="00977CBC">
        <w:t>.</w:t>
      </w:r>
      <w:r>
        <w:t xml:space="preserve"> </w:t>
      </w:r>
      <w:r w:rsidR="00B8080D">
        <w:t>O</w:t>
      </w:r>
      <w:r>
        <w:t xml:space="preserve"> </w:t>
      </w:r>
      <w:r w:rsidR="00977CBC">
        <w:t>jogo</w:t>
      </w:r>
      <w:r w:rsidR="00B8080D">
        <w:t>,</w:t>
      </w:r>
      <w:r w:rsidR="00977CBC">
        <w:t xml:space="preserve"> </w:t>
      </w:r>
      <w:r w:rsidR="00B8080D">
        <w:t xml:space="preserve">é </w:t>
      </w:r>
      <w:r>
        <w:t xml:space="preserve">oferecido </w:t>
      </w:r>
      <w:r w:rsidR="00977CBC">
        <w:t>no site da UOL</w:t>
      </w:r>
      <w:r w:rsidR="00B8080D">
        <w:rPr>
          <w:rStyle w:val="Refdenotaderodap"/>
        </w:rPr>
        <w:footnoteReference w:id="12"/>
      </w:r>
      <w:r>
        <w:t>, um d</w:t>
      </w:r>
      <w:r w:rsidR="00B8080D">
        <w:t>o</w:t>
      </w:r>
      <w:r>
        <w:t xml:space="preserve">s principais provedores de </w:t>
      </w:r>
      <w:r w:rsidR="00B8080D">
        <w:t>acesso brasileiro</w:t>
      </w:r>
      <w:r w:rsidR="00977CBC">
        <w:t>, sugere a aposta em dinheiro</w:t>
      </w:r>
      <w:r w:rsidR="00743B18">
        <w:t xml:space="preserve"> da seguinte forma</w:t>
      </w:r>
      <w:r w:rsidR="00977CBC">
        <w:t>:</w:t>
      </w:r>
      <w:r w:rsidR="00743B18">
        <w:t xml:space="preserve"> </w:t>
      </w:r>
    </w:p>
    <w:p w:rsidR="00743B18" w:rsidRPr="00743B18" w:rsidRDefault="00743B18" w:rsidP="00743B18">
      <w:pPr>
        <w:pStyle w:val="Citao"/>
      </w:pPr>
      <w:r w:rsidRPr="00743B18">
        <w:lastRenderedPageBreak/>
        <w:t>“Escolha um dos cachorros, invista o seu dinheiro nele e treine-o, para que ele possa se tornar o maior corredor de todos os tempos, realizando apostas para recuperar o dinheiro investido e depois lucrar cada vez mais.”</w:t>
      </w:r>
      <w:r w:rsidR="00977CBC" w:rsidRPr="00743B18">
        <w:t xml:space="preserve"> </w:t>
      </w:r>
    </w:p>
    <w:p w:rsidR="00DA6982" w:rsidRDefault="00DA6982" w:rsidP="008F4E1B">
      <w:pPr>
        <w:pStyle w:val="ecxmsonormal"/>
      </w:pPr>
      <w:r w:rsidRPr="007923AA">
        <w:t xml:space="preserve">Frente aos dispositivos legais que proíbem os jogos privados de apostas em dinheiro no país, </w:t>
      </w:r>
      <w:r w:rsidR="00120222" w:rsidRPr="007923AA">
        <w:t>a atividade</w:t>
      </w:r>
      <w:r w:rsidRPr="007923AA">
        <w:t xml:space="preserve"> </w:t>
      </w:r>
      <w:r w:rsidR="00120222" w:rsidRPr="007923AA">
        <w:t>realizada</w:t>
      </w:r>
      <w:r w:rsidRPr="007923AA">
        <w:t xml:space="preserve"> através de empresas privadas eletrônicas</w:t>
      </w:r>
      <w:r w:rsidR="009263D8" w:rsidRPr="007923AA">
        <w:t xml:space="preserve"> </w:t>
      </w:r>
      <w:r w:rsidR="00120222" w:rsidRPr="007923AA">
        <w:t>que utiliza</w:t>
      </w:r>
      <w:r w:rsidR="009263D8" w:rsidRPr="007923AA">
        <w:t>m</w:t>
      </w:r>
      <w:r w:rsidRPr="007923AA">
        <w:t xml:space="preserve"> como suporte a rede internacional de computadores, pode servir de paradigma para o encaminhamento de uma nova legislação setorial</w:t>
      </w:r>
      <w:r w:rsidR="00120222" w:rsidRPr="007923AA">
        <w:t xml:space="preserve"> coerente</w:t>
      </w:r>
      <w:r w:rsidR="00182A56">
        <w:t xml:space="preserve"> com as atuais possibilidades de mercado</w:t>
      </w:r>
      <w:r w:rsidRPr="007923AA">
        <w:t xml:space="preserve">. </w:t>
      </w:r>
      <w:r w:rsidR="00D636E1">
        <w:t>A</w:t>
      </w:r>
      <w:r w:rsidRPr="007923AA">
        <w:t xml:space="preserve"> regulamentação para </w:t>
      </w:r>
      <w:r w:rsidR="00610CE8">
        <w:t>as</w:t>
      </w:r>
      <w:r w:rsidRPr="007923AA">
        <w:t xml:space="preserve"> apostas em dinheiro pela internet </w:t>
      </w:r>
      <w:r w:rsidR="00D636E1">
        <w:t xml:space="preserve">existente em outros países </w:t>
      </w:r>
      <w:r w:rsidRPr="007923AA">
        <w:t xml:space="preserve">poderia ser analisada pelo Comitê Gestor da Internet do Brasil, considerando os importantes encaminhamentos para a </w:t>
      </w:r>
      <w:r w:rsidRPr="00EC2395">
        <w:t>construção e consolidação do Marco Legal da Internet nacional</w:t>
      </w:r>
      <w:r w:rsidR="00D636E1" w:rsidRPr="00EC2395">
        <w:t>.</w:t>
      </w:r>
    </w:p>
    <w:p w:rsidR="00824676" w:rsidRDefault="00824676" w:rsidP="008F4E1B">
      <w:pPr>
        <w:pStyle w:val="ecxmsonormal"/>
        <w:rPr>
          <w:b/>
        </w:rPr>
      </w:pPr>
    </w:p>
    <w:p w:rsidR="00FC5832" w:rsidRPr="00B91C3B" w:rsidRDefault="00643D6C" w:rsidP="008F4E1B">
      <w:pPr>
        <w:pStyle w:val="ecxmsonormal"/>
        <w:rPr>
          <w:b/>
        </w:rPr>
      </w:pPr>
      <w:r w:rsidRPr="00B91C3B">
        <w:rPr>
          <w:b/>
        </w:rPr>
        <w:t>Apostas esportivas</w:t>
      </w:r>
      <w:r w:rsidR="00FC5832" w:rsidRPr="00B91C3B">
        <w:rPr>
          <w:b/>
        </w:rPr>
        <w:t xml:space="preserve"> em 2014 </w:t>
      </w:r>
    </w:p>
    <w:p w:rsidR="00DA6982" w:rsidRPr="007923AA" w:rsidRDefault="00C904DB" w:rsidP="008F4E1B">
      <w:pPr>
        <w:pStyle w:val="ecxmsonormal"/>
      </w:pPr>
      <w:r>
        <w:t>A</w:t>
      </w:r>
      <w:r w:rsidRPr="00EC2395">
        <w:t xml:space="preserve"> Copa do Mundo é o evento esportivo </w:t>
      </w:r>
      <w:r>
        <w:t>em que</w:t>
      </w:r>
      <w:r w:rsidRPr="00EC2395">
        <w:t xml:space="preserve"> mais </w:t>
      </w:r>
      <w:r>
        <w:t xml:space="preserve">se </w:t>
      </w:r>
      <w:r w:rsidRPr="00EC2395">
        <w:t>aposta no mundo</w:t>
      </w:r>
      <w:r>
        <w:t xml:space="preserve">. </w:t>
      </w:r>
      <w:r w:rsidR="005B12C7">
        <w:t xml:space="preserve">Segundo o </w:t>
      </w:r>
      <w:r w:rsidR="005B12C7" w:rsidRPr="005F0157">
        <w:t xml:space="preserve">estudo da Fundação Getúlio Vargas (FGV), </w:t>
      </w:r>
      <w:r w:rsidR="005B12C7">
        <w:t xml:space="preserve">encomendado pelo </w:t>
      </w:r>
      <w:r w:rsidR="005B12C7" w:rsidRPr="005F0157">
        <w:t xml:space="preserve">Ministério do Esporte </w:t>
      </w:r>
      <w:r w:rsidR="004673C7">
        <w:t>em 2010</w:t>
      </w:r>
      <w:r w:rsidR="0050778D">
        <w:t>,</w:t>
      </w:r>
      <w:r w:rsidR="004673C7">
        <w:t xml:space="preserve"> </w:t>
      </w:r>
      <w:r w:rsidR="005B12C7">
        <w:t>as</w:t>
      </w:r>
      <w:r w:rsidR="005B12C7" w:rsidRPr="005F0157">
        <w:t xml:space="preserve"> apostas esportivas</w:t>
      </w:r>
      <w:r w:rsidR="007A4E5D">
        <w:t xml:space="preserve"> relacionadas ao esporte brasileiro</w:t>
      </w:r>
      <w:r w:rsidR="002B14F6">
        <w:t xml:space="preserve"> apenas</w:t>
      </w:r>
      <w:r w:rsidR="007A4E5D">
        <w:t>,</w:t>
      </w:r>
      <w:r w:rsidR="007A4E5D" w:rsidRPr="005F0157">
        <w:t xml:space="preserve"> </w:t>
      </w:r>
      <w:r w:rsidR="005B12C7" w:rsidRPr="005F0157">
        <w:t>movimentaram R$ 600 milhões em sites estrangeiros.</w:t>
      </w:r>
      <w:r w:rsidR="005B12C7">
        <w:t xml:space="preserve"> </w:t>
      </w:r>
      <w:r>
        <w:t>Com</w:t>
      </w:r>
      <w:r w:rsidRPr="00EC2395">
        <w:t xml:space="preserve"> a proximidade da Copa e das Olimpíadas</w:t>
      </w:r>
      <w:r>
        <w:t xml:space="preserve"> no Brasil, </w:t>
      </w:r>
      <w:r w:rsidR="00F530C5">
        <w:t>u</w:t>
      </w:r>
      <w:r w:rsidR="00F530C5" w:rsidRPr="00F530C5">
        <w:t>ma comissão do Ministério do Esporte prepara relatório no qual defende a criação de uma agência para regulamentar as apostas esportivas</w:t>
      </w:r>
      <w:r w:rsidR="00F530C5" w:rsidRPr="00EC2395">
        <w:t xml:space="preserve"> </w:t>
      </w:r>
      <w:r w:rsidR="00F530C5">
        <w:t xml:space="preserve">e </w:t>
      </w:r>
      <w:r w:rsidR="00DA6982" w:rsidRPr="00EC2395">
        <w:t xml:space="preserve">a Secretaria de Acompanhamento Econômico – SEAE do Ministério da Fazenda e a Caixa Econômica Federal têm manifestado </w:t>
      </w:r>
      <w:r>
        <w:t>o desejo de que</w:t>
      </w:r>
      <w:r w:rsidR="00DA6982" w:rsidRPr="00EC2395">
        <w:t xml:space="preserve"> </w:t>
      </w:r>
      <w:r>
        <w:t xml:space="preserve">o </w:t>
      </w:r>
      <w:r w:rsidR="00DA6982" w:rsidRPr="00EC2395">
        <w:t>governo federal cri</w:t>
      </w:r>
      <w:r>
        <w:t>e</w:t>
      </w:r>
      <w:r w:rsidR="00DA6982" w:rsidRPr="00EC2395">
        <w:t xml:space="preserve"> um marco regulatório para o setor</w:t>
      </w:r>
      <w:r w:rsidR="00F530C5" w:rsidRPr="00F530C5">
        <w:t>.</w:t>
      </w:r>
    </w:p>
    <w:p w:rsidR="00DA6982" w:rsidRDefault="00643D6C" w:rsidP="008F4E1B">
      <w:pPr>
        <w:pStyle w:val="ecxmsonormal"/>
      </w:pPr>
      <w:r>
        <w:t>A regulamentação das apostas antes dos jogos de 2014 nos permitir</w:t>
      </w:r>
      <w:r w:rsidR="00C42DB8">
        <w:t>i</w:t>
      </w:r>
      <w:r>
        <w:t xml:space="preserve">a tirar proveito dessa </w:t>
      </w:r>
      <w:r w:rsidR="00DA6982" w:rsidRPr="007923AA">
        <w:t xml:space="preserve">oportunidade única para gerar uma oferta </w:t>
      </w:r>
      <w:r>
        <w:t xml:space="preserve">a mais </w:t>
      </w:r>
      <w:r w:rsidR="00DA6982" w:rsidRPr="007923AA">
        <w:t xml:space="preserve">de entretenimento </w:t>
      </w:r>
      <w:r w:rsidR="00610CE8">
        <w:t xml:space="preserve">e </w:t>
      </w:r>
      <w:r w:rsidR="004673C7">
        <w:t>favorecer a economia nacional</w:t>
      </w:r>
      <w:r w:rsidR="00610CE8">
        <w:t xml:space="preserve"> </w:t>
      </w:r>
      <w:r w:rsidR="004673C7">
        <w:t>com a arrecadação e geração de</w:t>
      </w:r>
      <w:r w:rsidR="00DA6982" w:rsidRPr="007923AA">
        <w:t xml:space="preserve"> empregos e investimentos</w:t>
      </w:r>
      <w:r w:rsidR="004673C7">
        <w:t xml:space="preserve"> correspondente</w:t>
      </w:r>
      <w:r w:rsidR="00DA6982" w:rsidRPr="007923AA">
        <w:t>.</w:t>
      </w:r>
    </w:p>
    <w:p w:rsidR="00DA6982" w:rsidRPr="007923AA" w:rsidRDefault="00DA6982" w:rsidP="008F4E1B">
      <w:pPr>
        <w:pStyle w:val="ecxmsonormal"/>
      </w:pPr>
      <w:r w:rsidRPr="007923AA">
        <w:t xml:space="preserve">Cabe ao Congresso Nacional aprovar </w:t>
      </w:r>
      <w:r w:rsidR="00643D6C">
        <w:t xml:space="preserve">a tempo </w:t>
      </w:r>
      <w:r w:rsidRPr="007923AA">
        <w:t>as iniciativas de regulação a serem propostas pelo governo. Precisamos enfrentar a questão da legislação de jogos de forma pragmáti</w:t>
      </w:r>
      <w:r w:rsidR="00287445" w:rsidRPr="007923AA">
        <w:t>ca, tal como vê</w:t>
      </w:r>
      <w:r w:rsidRPr="007923AA">
        <w:t>m fazendo nossos vizinhos</w:t>
      </w:r>
      <w:r w:rsidR="00E06BD1" w:rsidRPr="007923AA">
        <w:t>,</w:t>
      </w:r>
      <w:r w:rsidRPr="007923AA">
        <w:t xml:space="preserve"> Chile, Colômbia, Peru e </w:t>
      </w:r>
      <w:r w:rsidRPr="007923AA">
        <w:lastRenderedPageBreak/>
        <w:t>Panamá. Dentro desta proposta também deveriam ser incluídos os bingos, videobingos, cassinos e, porque não, o centenário jogo do bicho, que poderiam gerar uma arrecadação potencial de quase US$ 25 bilhões.</w:t>
      </w:r>
    </w:p>
    <w:p w:rsidR="00824676" w:rsidRDefault="00824676" w:rsidP="008F4E1B">
      <w:pPr>
        <w:pStyle w:val="ecxmsonormal"/>
        <w:rPr>
          <w:b/>
        </w:rPr>
      </w:pPr>
    </w:p>
    <w:p w:rsidR="00FC5832" w:rsidRPr="00B91C3B" w:rsidRDefault="00FC5832" w:rsidP="008F4E1B">
      <w:pPr>
        <w:pStyle w:val="ecxmsonormal"/>
        <w:rPr>
          <w:b/>
        </w:rPr>
      </w:pPr>
      <w:r w:rsidRPr="00B91C3B">
        <w:rPr>
          <w:b/>
        </w:rPr>
        <w:t>Cadeia produtiva do Jogo</w:t>
      </w:r>
    </w:p>
    <w:p w:rsidR="00E06BD1" w:rsidRPr="007923AA" w:rsidRDefault="00DA6982" w:rsidP="008F4E1B">
      <w:pPr>
        <w:pStyle w:val="ecxmsonormal"/>
      </w:pPr>
      <w:r w:rsidRPr="007923AA">
        <w:t>Além d</w:t>
      </w:r>
      <w:r w:rsidR="00E06BD1" w:rsidRPr="007923AA">
        <w:t>a exportação</w:t>
      </w:r>
      <w:r w:rsidRPr="007923AA">
        <w:t xml:space="preserve"> </w:t>
      </w:r>
      <w:r w:rsidR="00E06BD1" w:rsidRPr="007923AA">
        <w:t>d</w:t>
      </w:r>
      <w:r w:rsidRPr="007923AA">
        <w:t>o nosso consumo local na área de jogos, também perdemos oportunidades mercadológicas da cadeia produtiva do jogo. Durante o período em que os bingos estiveram legalizados, várias empresas produziam software e máquinas de videobingos</w:t>
      </w:r>
      <w:r w:rsidR="00287445" w:rsidRPr="007923AA">
        <w:t xml:space="preserve"> em território brasileiro, </w:t>
      </w:r>
      <w:r w:rsidR="00EC2395">
        <w:t>entretanto,</w:t>
      </w:r>
      <w:r w:rsidRPr="007923AA">
        <w:t xml:space="preserve"> o governo brasileiro fez com que o Ministério da Fazenda editasse várias Instruções Normativas para dificultar a montagem destes equipamentos no país. </w:t>
      </w:r>
    </w:p>
    <w:p w:rsidR="00DA6982" w:rsidRPr="007923AA" w:rsidRDefault="00E06BD1" w:rsidP="008F4E1B">
      <w:pPr>
        <w:pStyle w:val="ecxmsonormal"/>
      </w:pPr>
      <w:r w:rsidRPr="007923AA">
        <w:t xml:space="preserve">Esta visão da indústria de jogos e entretenimento faz com que o país perca empregos e dividendos neste segmento. </w:t>
      </w:r>
      <w:r w:rsidR="00DA6982" w:rsidRPr="007923AA">
        <w:t>Após a proibição do jogo e da produção destes equipamentos, algumas destas empresas tiveram que transferir suas fábricas para outros países como os Estado Unidos, Espanha</w:t>
      </w:r>
      <w:r w:rsidR="00287445" w:rsidRPr="007923AA">
        <w:t xml:space="preserve"> e</w:t>
      </w:r>
      <w:r w:rsidR="00DA6982" w:rsidRPr="007923AA">
        <w:t xml:space="preserve"> México, entre outros.</w:t>
      </w:r>
      <w:r w:rsidRPr="007923AA">
        <w:t xml:space="preserve"> </w:t>
      </w:r>
      <w:r w:rsidR="00DA6982" w:rsidRPr="00C52B01">
        <w:rPr>
          <w:shd w:val="clear" w:color="auto" w:fill="auto"/>
        </w:rPr>
        <w:t>ZITRO</w:t>
      </w:r>
      <w:r w:rsidR="00C52B01" w:rsidRPr="00C52B01">
        <w:rPr>
          <w:shd w:val="clear" w:color="auto" w:fill="auto"/>
        </w:rPr>
        <w:t xml:space="preserve"> </w:t>
      </w:r>
      <w:r w:rsidR="00C8200F">
        <w:rPr>
          <w:shd w:val="clear" w:color="auto" w:fill="auto"/>
        </w:rPr>
        <w:t>(</w:t>
      </w:r>
      <w:r w:rsidR="00C8200F" w:rsidRPr="00C8200F">
        <w:rPr>
          <w:shd w:val="clear" w:color="auto" w:fill="auto"/>
        </w:rPr>
        <w:t>www.zitrogames.com</w:t>
      </w:r>
      <w:r w:rsidR="00C8200F">
        <w:rPr>
          <w:shd w:val="clear" w:color="auto" w:fill="auto"/>
        </w:rPr>
        <w:t>)</w:t>
      </w:r>
      <w:r w:rsidR="00C8200F" w:rsidRPr="00C8200F">
        <w:rPr>
          <w:shd w:val="clear" w:color="auto" w:fill="auto"/>
        </w:rPr>
        <w:t xml:space="preserve"> </w:t>
      </w:r>
      <w:r w:rsidR="00C52B01" w:rsidRPr="00C52B01">
        <w:rPr>
          <w:shd w:val="clear" w:color="auto" w:fill="auto"/>
        </w:rPr>
        <w:t>e</w:t>
      </w:r>
      <w:r w:rsidR="00DA6982" w:rsidRPr="00C52B01">
        <w:rPr>
          <w:shd w:val="clear" w:color="auto" w:fill="auto"/>
        </w:rPr>
        <w:t xml:space="preserve"> FBM</w:t>
      </w:r>
      <w:r w:rsidR="00C8200F">
        <w:rPr>
          <w:shd w:val="clear" w:color="auto" w:fill="auto"/>
        </w:rPr>
        <w:t xml:space="preserve"> (</w:t>
      </w:r>
      <w:r w:rsidR="00C8200F" w:rsidRPr="00C8200F">
        <w:rPr>
          <w:shd w:val="clear" w:color="auto" w:fill="auto"/>
        </w:rPr>
        <w:t>www.fbmgaming.com</w:t>
      </w:r>
      <w:r w:rsidR="00C8200F">
        <w:rPr>
          <w:shd w:val="clear" w:color="auto" w:fill="auto"/>
        </w:rPr>
        <w:t>) e</w:t>
      </w:r>
      <w:r w:rsidR="00DA6982" w:rsidRPr="00C52B01">
        <w:rPr>
          <w:shd w:val="clear" w:color="auto" w:fill="auto"/>
        </w:rPr>
        <w:t xml:space="preserve"> SHOCK MACHINE</w:t>
      </w:r>
      <w:r w:rsidR="00C8200F">
        <w:rPr>
          <w:shd w:val="clear" w:color="auto" w:fill="auto"/>
        </w:rPr>
        <w:t xml:space="preserve"> (</w:t>
      </w:r>
      <w:r w:rsidR="00C8200F" w:rsidRPr="00C8200F">
        <w:rPr>
          <w:shd w:val="clear" w:color="auto" w:fill="auto"/>
        </w:rPr>
        <w:t>www.shockmachine.com.br</w:t>
      </w:r>
      <w:r w:rsidR="00C8200F">
        <w:rPr>
          <w:shd w:val="clear" w:color="auto" w:fill="auto"/>
        </w:rPr>
        <w:t>)</w:t>
      </w:r>
      <w:r w:rsidR="00C52B01">
        <w:t xml:space="preserve"> </w:t>
      </w:r>
      <w:r w:rsidR="00DA6982" w:rsidRPr="007923AA">
        <w:t>são algumas das empresas de brasileiros que fazem sucesso no segmento de jogos e entretenimento no exterior.</w:t>
      </w:r>
      <w:r w:rsidR="00DA6982" w:rsidRPr="007923AA">
        <w:rPr>
          <w:rStyle w:val="apple-converted-space"/>
        </w:rPr>
        <w:t> </w:t>
      </w:r>
      <w:r w:rsidR="00DA6982" w:rsidRPr="007923AA">
        <w:t xml:space="preserve"> Podemos </w:t>
      </w:r>
      <w:r w:rsidRPr="007923AA">
        <w:t xml:space="preserve">inclusive </w:t>
      </w:r>
      <w:r w:rsidR="00DA6982" w:rsidRPr="007923AA">
        <w:t xml:space="preserve">afirmar que as principais casas de jogos do mundo utilizam máquinas de videobingos com DNA </w:t>
      </w:r>
      <w:r w:rsidR="00C52B01">
        <w:t>de tecnologia brasileira</w:t>
      </w:r>
      <w:r w:rsidR="00DA6982" w:rsidRPr="007923AA">
        <w:t xml:space="preserve"> em seus estabelecimentos.</w:t>
      </w:r>
    </w:p>
    <w:p w:rsidR="00DA6982" w:rsidRPr="007923AA" w:rsidRDefault="009D73B6" w:rsidP="008F4E1B">
      <w:pPr>
        <w:pStyle w:val="ecxmsonormal"/>
      </w:pPr>
      <w:r w:rsidRPr="007923AA">
        <w:t>O</w:t>
      </w:r>
      <w:r w:rsidR="00DA6982" w:rsidRPr="007923AA">
        <w:t xml:space="preserve"> brasileiro Johnny Ortiz, presidente da ZITRO está sendo responsável pela modernização e revitalização do jogo de bingo e videobingo na Espanha. Além dos equipamentos e sistemas, foi à primeira operadora a promover o Bingo Eletrônico Interconectado em rede entre Comunidades Autônomas (equivalente ao Estado no Brasil) daquele país e transformou sua empresa em líder mundial de máquinas de videobingo. </w:t>
      </w:r>
    </w:p>
    <w:p w:rsidR="00DA6982" w:rsidRPr="007923AA" w:rsidRDefault="00552508" w:rsidP="008F4E1B">
      <w:pPr>
        <w:pStyle w:val="ecxmsonormal"/>
      </w:pPr>
      <w:r>
        <w:t>Também não é verdadeira a afirmação de</w:t>
      </w:r>
      <w:r w:rsidR="00DA6982" w:rsidRPr="007923AA">
        <w:t xml:space="preserve"> que o Estado não tem condições de controlar e fisca</w:t>
      </w:r>
      <w:r>
        <w:t>lizar estas operações</w:t>
      </w:r>
      <w:r w:rsidR="00DA6982" w:rsidRPr="007923AA">
        <w:t>. A Caixa controla</w:t>
      </w:r>
      <w:r w:rsidR="009D73B6" w:rsidRPr="007923AA">
        <w:t>,</w:t>
      </w:r>
      <w:r w:rsidR="00DA6982" w:rsidRPr="007923AA">
        <w:t xml:space="preserve"> online de Brasília</w:t>
      </w:r>
      <w:r w:rsidR="009D73B6" w:rsidRPr="007923AA">
        <w:t>,</w:t>
      </w:r>
      <w:r w:rsidR="00DA6982" w:rsidRPr="007923AA">
        <w:t xml:space="preserve"> mais de 34 mil terminais instalados em 12 mil lotéricas em mais de 4,5 mil municípios. A Receita </w:t>
      </w:r>
      <w:r w:rsidR="00DA6982" w:rsidRPr="007923AA">
        <w:lastRenderedPageBreak/>
        <w:t>Federal tem um dos sistemas de controle do Imposto de Renda mais competentes do mundo e a Justiça Eleitoral controla 420 mil urnas eletrônicas e divulga o resultado</w:t>
      </w:r>
      <w:r>
        <w:t xml:space="preserve"> das eleições</w:t>
      </w:r>
      <w:r w:rsidR="00DA6982" w:rsidRPr="007923AA">
        <w:t xml:space="preserve"> em </w:t>
      </w:r>
      <w:r>
        <w:t xml:space="preserve">apenas 5 horas. Ou seja, com </w:t>
      </w:r>
      <w:r w:rsidR="00DA6982" w:rsidRPr="007923AA">
        <w:t>a tecnologia</w:t>
      </w:r>
      <w:r>
        <w:t xml:space="preserve"> de ponta brasileira disponível, </w:t>
      </w:r>
      <w:r w:rsidR="00DA6982" w:rsidRPr="007923AA">
        <w:t xml:space="preserve">o argumento </w:t>
      </w:r>
      <w:r>
        <w:t xml:space="preserve">de </w:t>
      </w:r>
      <w:r w:rsidR="00DA6982" w:rsidRPr="007923AA">
        <w:t>que es</w:t>
      </w:r>
      <w:r w:rsidR="009D73B6" w:rsidRPr="007923AA">
        <w:t>s</w:t>
      </w:r>
      <w:r w:rsidR="00DA6982" w:rsidRPr="007923AA">
        <w:t xml:space="preserve">as atividades </w:t>
      </w:r>
      <w:r>
        <w:t>poderiam</w:t>
      </w:r>
      <w:r w:rsidR="00966F68">
        <w:t xml:space="preserve"> ser</w:t>
      </w:r>
      <w:r w:rsidR="00DA6982" w:rsidRPr="007923AA">
        <w:t xml:space="preserve"> </w:t>
      </w:r>
      <w:r w:rsidR="009D73B6" w:rsidRPr="007923AA">
        <w:t xml:space="preserve">mais </w:t>
      </w:r>
      <w:r w:rsidR="00DA6982" w:rsidRPr="007923AA">
        <w:t>propícias à lavagem de dinheiro</w:t>
      </w:r>
      <w:r>
        <w:t xml:space="preserve"> se legalizadas não é válido.</w:t>
      </w:r>
    </w:p>
    <w:p w:rsidR="0016124D" w:rsidRPr="007923AA" w:rsidRDefault="00552508" w:rsidP="008F4E1B">
      <w:pPr>
        <w:pStyle w:val="ecxmsonormal"/>
      </w:pPr>
      <w:r>
        <w:t>O Brasil pod</w:t>
      </w:r>
      <w:r w:rsidR="00DA6982" w:rsidRPr="007923AA">
        <w:t>eria aprender com experiências positivas de outros países e até mesmo blocos, como a a</w:t>
      </w:r>
      <w:r>
        <w:t>presentada pelo deputado alemão</w:t>
      </w:r>
      <w:r w:rsidR="00DA6982" w:rsidRPr="007923AA">
        <w:t xml:space="preserve"> Jürgen </w:t>
      </w:r>
      <w:proofErr w:type="spellStart"/>
      <w:r w:rsidR="00DA6982" w:rsidRPr="007923AA">
        <w:t>Creutzmann</w:t>
      </w:r>
      <w:proofErr w:type="spellEnd"/>
      <w:r w:rsidR="00DA6982" w:rsidRPr="007923AA">
        <w:t xml:space="preserve"> à Comissão do Mercado Interno e da Proteção dos Consumidores do Parlamento </w:t>
      </w:r>
      <w:r>
        <w:t>Europeu sobre jogos online. Ele</w:t>
      </w:r>
      <w:r w:rsidR="00DA6982" w:rsidRPr="007923AA">
        <w:t xml:space="preserve"> afirma em seu relatório que </w:t>
      </w:r>
      <w:r w:rsidR="00DA6982" w:rsidRPr="00690871">
        <w:t>“os operadores ilegais não pagam impostos e assim também não contribuem para a sociedade</w:t>
      </w:r>
      <w:proofErr w:type="gramStart"/>
      <w:r w:rsidR="00DA6982" w:rsidRPr="00690871">
        <w:t>”</w:t>
      </w:r>
      <w:proofErr w:type="gramEnd"/>
      <w:r w:rsidR="00C52B01" w:rsidRPr="00690871">
        <w:rPr>
          <w:rStyle w:val="Refdenotaderodap"/>
        </w:rPr>
        <w:footnoteReference w:id="13"/>
      </w:r>
      <w:r w:rsidR="00DA6982" w:rsidRPr="00690871">
        <w:t>.</w:t>
      </w:r>
      <w:r w:rsidR="00DA6982" w:rsidRPr="007923AA">
        <w:t xml:space="preserve"> </w:t>
      </w:r>
    </w:p>
    <w:p w:rsidR="00E657A7" w:rsidRDefault="00DA6982" w:rsidP="008F4E1B">
      <w:pPr>
        <w:pStyle w:val="ecxmsonormal"/>
      </w:pPr>
      <w:r w:rsidRPr="007923AA">
        <w:t>Portanto, é imperativo que a sociedade discuta a necessidade de legalização dessas modalidades para retirá-las das mãos dos operadores ilegais.</w:t>
      </w:r>
      <w:r w:rsidR="0016124D" w:rsidRPr="007923AA">
        <w:t xml:space="preserve"> O que não é mais possível é que o</w:t>
      </w:r>
      <w:r w:rsidRPr="007923AA">
        <w:t xml:space="preserve"> governo, parlamento e sociedade se omit</w:t>
      </w:r>
      <w:r w:rsidR="0016124D" w:rsidRPr="007923AA">
        <w:t>a</w:t>
      </w:r>
      <w:r w:rsidRPr="007923AA">
        <w:t xml:space="preserve">m na questão da legalização dos </w:t>
      </w:r>
      <w:r w:rsidR="00690871" w:rsidRPr="00690871">
        <w:t>jogos de apostas em dinheiro administrado pel</w:t>
      </w:r>
      <w:r w:rsidR="00824676">
        <w:t>a</w:t>
      </w:r>
      <w:r w:rsidR="00690871" w:rsidRPr="00690871">
        <w:t xml:space="preserve"> iniciativa privada</w:t>
      </w:r>
      <w:r w:rsidRPr="007923AA">
        <w:t xml:space="preserve"> no país. </w:t>
      </w:r>
      <w:r w:rsidR="0016124D" w:rsidRPr="007923AA">
        <w:t>Cabe aos</w:t>
      </w:r>
      <w:r w:rsidR="00552508">
        <w:t xml:space="preserve"> três</w:t>
      </w:r>
      <w:r w:rsidR="0016124D" w:rsidRPr="007923AA">
        <w:t xml:space="preserve"> poderes</w:t>
      </w:r>
      <w:r w:rsidR="00966F68">
        <w:t>,</w:t>
      </w:r>
      <w:r w:rsidR="0016124D" w:rsidRPr="007923AA">
        <w:t xml:space="preserve"> </w:t>
      </w:r>
      <w:r w:rsidRPr="007923AA">
        <w:t>Executivo, Legislativo e Judiciário</w:t>
      </w:r>
      <w:r w:rsidR="00966F68">
        <w:t>,</w:t>
      </w:r>
      <w:r w:rsidRPr="007923AA">
        <w:t xml:space="preserve"> </w:t>
      </w:r>
      <w:r w:rsidR="00552508">
        <w:t>discutir</w:t>
      </w:r>
      <w:bookmarkStart w:id="0" w:name="_GoBack"/>
      <w:bookmarkEnd w:id="0"/>
      <w:r w:rsidRPr="007923AA">
        <w:t xml:space="preserve"> a possibilidade de enfrentar a questão da criação de um </w:t>
      </w:r>
      <w:r w:rsidR="00966F68">
        <w:t xml:space="preserve">marco regulatório legal para </w:t>
      </w:r>
      <w:r w:rsidRPr="007923AA">
        <w:t xml:space="preserve">a atividade </w:t>
      </w:r>
      <w:r w:rsidR="00966F68">
        <w:t xml:space="preserve">do jogo </w:t>
      </w:r>
      <w:r w:rsidRPr="007923AA">
        <w:t xml:space="preserve">no Brasil, a exemplo de outros países, que </w:t>
      </w:r>
      <w:r w:rsidR="00966F68">
        <w:t xml:space="preserve">o </w:t>
      </w:r>
      <w:r w:rsidRPr="007923AA">
        <w:t xml:space="preserve">acolheram no seu sistema jurídico, </w:t>
      </w:r>
      <w:r w:rsidR="0016124D" w:rsidRPr="007923AA">
        <w:t>pois</w:t>
      </w:r>
      <w:r w:rsidRPr="007923AA">
        <w:t xml:space="preserve"> perceberam que existindo demanda </w:t>
      </w:r>
      <w:r w:rsidR="0016124D" w:rsidRPr="007923AA">
        <w:t>“alguém”</w:t>
      </w:r>
      <w:r w:rsidRPr="007923AA">
        <w:t xml:space="preserve"> vai prestar o serviço.</w:t>
      </w:r>
    </w:p>
    <w:p w:rsidR="00966F68" w:rsidRDefault="00966F68">
      <w:pPr>
        <w:jc w:val="left"/>
        <w:rPr>
          <w:rFonts w:eastAsia="Times New Roman" w:cstheme="minorHAnsi"/>
          <w:sz w:val="24"/>
          <w:shd w:val="clear" w:color="auto" w:fill="FFFFFF"/>
          <w:lang w:val="pt-BR" w:eastAsia="pt-BR"/>
        </w:rPr>
      </w:pPr>
    </w:p>
    <w:p w:rsidR="009E59DD" w:rsidRDefault="009E59DD">
      <w:pPr>
        <w:jc w:val="left"/>
        <w:rPr>
          <w:rFonts w:eastAsia="Times New Roman" w:cstheme="minorHAnsi"/>
          <w:sz w:val="24"/>
          <w:shd w:val="clear" w:color="auto" w:fill="FFFFFF"/>
          <w:lang w:val="pt-BR" w:eastAsia="pt-BR"/>
        </w:rPr>
      </w:pPr>
      <w:r w:rsidRPr="00CD6234">
        <w:rPr>
          <w:lang w:val="pt-BR"/>
        </w:rPr>
        <w:br w:type="page"/>
      </w:r>
    </w:p>
    <w:p w:rsidR="00966F68" w:rsidRPr="00DE417A" w:rsidRDefault="00966F68" w:rsidP="008F4E1B">
      <w:pPr>
        <w:pStyle w:val="ecxmsonormal"/>
        <w:rPr>
          <w:b/>
        </w:rPr>
      </w:pPr>
      <w:r w:rsidRPr="00DE417A">
        <w:rPr>
          <w:b/>
        </w:rPr>
        <w:lastRenderedPageBreak/>
        <w:t xml:space="preserve">BOX 1 </w:t>
      </w:r>
    </w:p>
    <w:tbl>
      <w:tblPr>
        <w:tblW w:w="9240" w:type="dxa"/>
        <w:tblInd w:w="52" w:type="dxa"/>
        <w:tblCellMar>
          <w:left w:w="70" w:type="dxa"/>
          <w:right w:w="70" w:type="dxa"/>
        </w:tblCellMar>
        <w:tblLook w:val="04A0"/>
      </w:tblPr>
      <w:tblGrid>
        <w:gridCol w:w="1340"/>
        <w:gridCol w:w="7900"/>
      </w:tblGrid>
      <w:tr w:rsidR="00F132B3" w:rsidRPr="00CD6234" w:rsidTr="00F132B3">
        <w:trPr>
          <w:trHeight w:val="348"/>
        </w:trPr>
        <w:tc>
          <w:tcPr>
            <w:tcW w:w="9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center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MODALIDADES DE APOSTA NO TURFE</w:t>
            </w:r>
          </w:p>
        </w:tc>
      </w:tr>
      <w:tr w:rsidR="00F132B3" w:rsidRPr="00CD6234" w:rsidTr="00F132B3">
        <w:trPr>
          <w:trHeight w:val="288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Vencedor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Escolha de um cavalo para chegar em primeiro lugar.</w:t>
            </w:r>
          </w:p>
        </w:tc>
      </w:tr>
      <w:tr w:rsidR="00F132B3" w:rsidRPr="00CD6234" w:rsidTr="00F132B3">
        <w:trPr>
          <w:trHeight w:val="288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spell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Placê</w:t>
            </w:r>
            <w:proofErr w:type="spellEnd"/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Escolha de um cavalo para chegar em primeiro ou em segundo lugar.</w:t>
            </w:r>
          </w:p>
        </w:tc>
      </w:tr>
      <w:tr w:rsidR="00F132B3" w:rsidRPr="00CD6234" w:rsidTr="00F132B3">
        <w:trPr>
          <w:trHeight w:val="864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Dupla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Simples: escolha de dois cavalos para chegarem em primeiro ou segundo lugar.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Parcial: escolha de 2 possibilidades para o primeiro lugar e uma para o segundo.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Combinada: escolha de 2 ou mais cavalos para chegada nos dois primeiros lugares.</w:t>
            </w:r>
          </w:p>
        </w:tc>
      </w:tr>
      <w:tr w:rsidR="00F132B3" w:rsidRPr="00CD6234" w:rsidTr="00F132B3">
        <w:trPr>
          <w:trHeight w:val="11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Exata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Simples: escolha de 1 cavalos para chegar em primeiro e 1 em segundo lugar.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Parcial: escolha de mais de um cavalo para o primeiro e mais de um para o segundo lugar.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Combinada: escolha de 2 ou mais cavalos para chegada nos dois primeiros lugares.</w:t>
            </w:r>
          </w:p>
        </w:tc>
      </w:tr>
      <w:tr w:rsidR="00F132B3" w:rsidRPr="00CD6234" w:rsidTr="00F132B3">
        <w:trPr>
          <w:trHeight w:val="14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spell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Trifeta</w:t>
            </w:r>
            <w:proofErr w:type="spellEnd"/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Simples: escolha de 3 cavalos, um para cada um dos 3 primeiros lugares.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Parcial: escolha de 2 possibilidades para chegar primeiro, 2 em segundo lugar e 1 em terceiro.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Combinada: escolha de mais 3 ou mais cavalos em qualquer ordem nos 3 primeiros lugares.</w:t>
            </w:r>
          </w:p>
        </w:tc>
      </w:tr>
      <w:tr w:rsidR="00F132B3" w:rsidRPr="00CD6234" w:rsidTr="00F132B3">
        <w:trPr>
          <w:trHeight w:val="12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Quadrifeta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Simples: escolha de 4 cavalos, um para cada um dos 4 primeiros lugares.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Parcial: escolha de mais de uma possibilidade para cada uma das quatro primeiras chegadas.</w:t>
            </w: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br/>
              <w:t>Combinada: escolha de 4 ou mais cavalos em qualquer ordem nos 4 primeiros lugares.</w:t>
            </w:r>
          </w:p>
        </w:tc>
      </w:tr>
      <w:tr w:rsidR="00F132B3" w:rsidRPr="00F132B3" w:rsidTr="00F132B3">
        <w:trPr>
          <w:trHeight w:val="564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Big Exata *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Consiste em acertar os cavalos vencedores de 2 (dois) páreos previamente estipulados pela comissão de corrida. A aposta mínima permitida é de duas combinações. </w:t>
            </w:r>
          </w:p>
        </w:tc>
      </w:tr>
      <w:tr w:rsidR="00F132B3" w:rsidRPr="00CD6234" w:rsidTr="00F132B3">
        <w:trPr>
          <w:trHeight w:val="948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Betting 5 *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Consiste em acertar os cavalos vencedores dos 5 (cinco) últimos páreos da reunião. A aposta mínima permitida é de oito combinações. Mas, é permitido marcar quantos cavalos quiser em cada páreo, aumentando o número de combinações e as suas chances.</w:t>
            </w:r>
          </w:p>
        </w:tc>
      </w:tr>
      <w:tr w:rsidR="00F132B3" w:rsidRPr="00F132B3" w:rsidTr="00F132B3">
        <w:trPr>
          <w:trHeight w:val="564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Super Betting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Consiste em acertar os cavalos vencedores dos 3 (três) últimos páreos da reunião. A aposta mínima permitida é de duas combinações.</w:t>
            </w:r>
          </w:p>
        </w:tc>
      </w:tr>
      <w:tr w:rsidR="00F132B3" w:rsidRPr="00CD6234" w:rsidTr="00F132B3">
        <w:trPr>
          <w:trHeight w:val="1152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spell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Pick</w:t>
            </w:r>
            <w:proofErr w:type="spellEnd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3 **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É uma acumulada de Vencedor de 3 páreos, com a indicação obrigatória de animais para o 1º e 2º páreos da reunião, sendo a 3º indicação livre, a escolha do turfista. Na </w:t>
            </w:r>
            <w:proofErr w:type="spell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Pick</w:t>
            </w:r>
            <w:proofErr w:type="spellEnd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3, além dos rateios multiplicados o turfista que acertar as 3 indicações recebe uma bonificação especial de 100 %. </w:t>
            </w:r>
          </w:p>
        </w:tc>
      </w:tr>
      <w:tr w:rsidR="00F132B3" w:rsidRPr="00CD6234" w:rsidTr="00F132B3">
        <w:trPr>
          <w:trHeight w:val="57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spell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Pick</w:t>
            </w:r>
            <w:proofErr w:type="spellEnd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</w:t>
            </w:r>
            <w:proofErr w:type="gram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3</w:t>
            </w:r>
            <w:proofErr w:type="gramEnd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Final **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É uma acumulada de Vencedor de 3 páreos, com a indicação obrigatória de animais para os 2 últimos páreos da reunião, sendo a 3º indicação livre, a escolha do turfista. </w:t>
            </w:r>
          </w:p>
        </w:tc>
      </w:tr>
      <w:tr w:rsidR="00F132B3" w:rsidRPr="00CD6234" w:rsidTr="00F132B3">
        <w:trPr>
          <w:trHeight w:val="564"/>
        </w:trPr>
        <w:tc>
          <w:tcPr>
            <w:tcW w:w="92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2B3" w:rsidRPr="00F132B3" w:rsidRDefault="00F132B3" w:rsidP="00123105">
            <w:pPr>
              <w:spacing w:before="240"/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* O turfista pode marcar quantos cavalos quiser em cada páreo, aumentando o número de combinações e as suas chances. </w:t>
            </w:r>
          </w:p>
        </w:tc>
      </w:tr>
      <w:tr w:rsidR="00F132B3" w:rsidRPr="008052FC" w:rsidTr="00F132B3">
        <w:trPr>
          <w:trHeight w:val="564"/>
        </w:trPr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** Além dos rateios multiplicados o turfista que acertar as </w:t>
            </w:r>
            <w:proofErr w:type="gramStart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3</w:t>
            </w:r>
            <w:proofErr w:type="gramEnd"/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indicações recebe uma bonificação especial de 100 %. </w:t>
            </w:r>
          </w:p>
        </w:tc>
      </w:tr>
      <w:tr w:rsidR="00F132B3" w:rsidRPr="00CD6234" w:rsidTr="00F132B3">
        <w:trPr>
          <w:trHeight w:val="564"/>
        </w:trPr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2B3" w:rsidRPr="00F132B3" w:rsidRDefault="00F132B3" w:rsidP="00F132B3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F132B3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Nota: Reunião é um conjunto de páreos de um determinado Hipódromo em um determinado dia. Páreo é o nome dado a uma corrida de cavalos.</w:t>
            </w:r>
          </w:p>
        </w:tc>
      </w:tr>
    </w:tbl>
    <w:p w:rsidR="00F132B3" w:rsidRDefault="00F132B3" w:rsidP="008F4E1B">
      <w:pPr>
        <w:pStyle w:val="ecxmsonormal"/>
      </w:pPr>
    </w:p>
    <w:p w:rsidR="00F132B3" w:rsidRPr="00DE417A" w:rsidRDefault="00F132B3" w:rsidP="008F4E1B">
      <w:pPr>
        <w:pStyle w:val="ecxmsonormal"/>
        <w:rPr>
          <w:b/>
        </w:rPr>
      </w:pPr>
      <w:r w:rsidRPr="00DE417A">
        <w:rPr>
          <w:b/>
        </w:rPr>
        <w:t>BOX 2</w:t>
      </w:r>
    </w:p>
    <w:p w:rsidR="00D93A56" w:rsidRDefault="00D93A56" w:rsidP="008F4E1B">
      <w:pPr>
        <w:pStyle w:val="ecxmsonormal"/>
      </w:pPr>
      <w:r>
        <w:t>Dez mãos de cartas para o jogo de pôquer:</w:t>
      </w:r>
    </w:p>
    <w:p w:rsidR="00966F68" w:rsidRDefault="00966F68" w:rsidP="008F4E1B">
      <w:pPr>
        <w:pStyle w:val="ecxmsonormal"/>
      </w:pPr>
      <w:r>
        <w:rPr>
          <w:noProof/>
        </w:rPr>
        <w:lastRenderedPageBreak/>
        <w:drawing>
          <wp:inline distT="0" distB="0" distL="0" distR="0">
            <wp:extent cx="5396865" cy="3200400"/>
            <wp:effectExtent l="19050" t="0" r="0" b="0"/>
            <wp:docPr id="3" name="Imagem 3" descr="C:\Documents and Settings\Claire\Meus documentos\Claire Projetos\!2013LCRP\Revista Int Empresarial - Entretenimento\finalização\Magno José\poker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Claire\Meus documentos\Claire Projetos\!2013LCRP\Revista Int Empresarial - Entretenimento\finalização\Magno José\poker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1D1" w:rsidRPr="00DE417A" w:rsidRDefault="00F132B3" w:rsidP="008F4E1B">
      <w:pPr>
        <w:pStyle w:val="ecxmsonormal"/>
        <w:rPr>
          <w:b/>
        </w:rPr>
      </w:pPr>
      <w:r w:rsidRPr="00DE417A">
        <w:rPr>
          <w:b/>
        </w:rPr>
        <w:t xml:space="preserve">BOX 3 </w:t>
      </w:r>
    </w:p>
    <w:p w:rsidR="00F132B3" w:rsidRDefault="00F132B3" w:rsidP="008F4E1B">
      <w:pPr>
        <w:pStyle w:val="ecxmsonormal"/>
      </w:pPr>
      <w:r w:rsidRPr="00F132B3">
        <w:t>No bingo, bolas numeradas são colocadas dentro de um globo, e sorteadas uma a uma. Os números devem ser marcados em cartelas aleatórias, geralmente com 24 números, dispostos no formato de 5 colunas por 5 linhas, para facilitar a localização dos mesmos, quando sorteados. Tradicionalmente, os vencedores são aqueles que completam primeiramente uma linha, uma coluna ou na transversal ou aquele que fechar (ou seja, completar todos os números) a cartela. Os ganhadores devem alertar que ganharam, a linha com a palavra "linha!" e se fecharem a cartela devem gritar "bingo". Assim o sorteio é parado e o chefe de mesa vem conferir a cartela.</w:t>
      </w:r>
    </w:p>
    <w:p w:rsidR="00F132B3" w:rsidRPr="00DE417A" w:rsidRDefault="00F132B3" w:rsidP="008F4E1B">
      <w:pPr>
        <w:pStyle w:val="ecxmsonormal"/>
        <w:rPr>
          <w:b/>
        </w:rPr>
      </w:pPr>
      <w:r w:rsidRPr="00DE417A">
        <w:rPr>
          <w:b/>
        </w:rPr>
        <w:t>BOX 4</w:t>
      </w:r>
    </w:p>
    <w:p w:rsidR="00F132B3" w:rsidRDefault="00F132B3" w:rsidP="008F4E1B">
      <w:pPr>
        <w:pStyle w:val="ecxmsonormal"/>
      </w:pPr>
      <w:r w:rsidRPr="00F132B3">
        <w:t xml:space="preserve">As origens da roleta remontam à invenção, na Inglaterra, por volta de 1720, de uma roda de apostas horizontal conhecida como </w:t>
      </w:r>
      <w:proofErr w:type="spellStart"/>
      <w:r w:rsidRPr="00F132B3">
        <w:t>roly</w:t>
      </w:r>
      <w:proofErr w:type="spellEnd"/>
      <w:r w:rsidRPr="00F132B3">
        <w:t xml:space="preserve"> </w:t>
      </w:r>
      <w:proofErr w:type="spellStart"/>
      <w:r w:rsidRPr="00F132B3">
        <w:t>poly</w:t>
      </w:r>
      <w:proofErr w:type="spellEnd"/>
      <w:r w:rsidRPr="00F132B3">
        <w:t>. A primeira roleta moderna surgiu em Paris em 1796. Até o final do século 19, as roletas dos Estados Unidos tinham 31 números, e mais 0, 00 e um símbolo da águia americana que funcionava como um terceiro 0</w:t>
      </w:r>
      <w:r w:rsidR="001E0F5E">
        <w:t>, atualmente possuem 36 números.</w:t>
      </w:r>
    </w:p>
    <w:p w:rsidR="00DE417A" w:rsidRDefault="00DE417A" w:rsidP="008F4E1B">
      <w:pPr>
        <w:pStyle w:val="ecxmsonormal"/>
      </w:pPr>
    </w:p>
    <w:p w:rsidR="00DE417A" w:rsidRDefault="00DE417A" w:rsidP="008F4E1B">
      <w:pPr>
        <w:pStyle w:val="ecxmsonormal"/>
      </w:pPr>
    </w:p>
    <w:p w:rsidR="00DE417A" w:rsidRPr="00DE417A" w:rsidRDefault="00DE417A" w:rsidP="00DE417A">
      <w:pPr>
        <w:pStyle w:val="ecxmsonormal"/>
        <w:rPr>
          <w:b/>
        </w:rPr>
      </w:pPr>
      <w:r w:rsidRPr="00DE417A">
        <w:rPr>
          <w:b/>
        </w:rPr>
        <w:lastRenderedPageBreak/>
        <w:t>BOX 5</w:t>
      </w:r>
    </w:p>
    <w:tbl>
      <w:tblPr>
        <w:tblStyle w:val="SombreamentoClaro"/>
        <w:tblW w:w="5954" w:type="dxa"/>
        <w:tblInd w:w="108" w:type="dxa"/>
        <w:tblLook w:val="04A0"/>
      </w:tblPr>
      <w:tblGrid>
        <w:gridCol w:w="2268"/>
        <w:gridCol w:w="3686"/>
      </w:tblGrid>
      <w:tr w:rsidR="00DE417A" w:rsidRPr="00CD6234" w:rsidTr="00ED7601">
        <w:trPr>
          <w:cnfStyle w:val="100000000000"/>
          <w:trHeight w:val="288"/>
        </w:trPr>
        <w:tc>
          <w:tcPr>
            <w:cnfStyle w:val="001000000000"/>
            <w:tcW w:w="59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:rsidR="00DE417A" w:rsidRPr="00DE417A" w:rsidRDefault="00DE417A" w:rsidP="00ED7601">
            <w:pPr>
              <w:jc w:val="center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Exemplos de Sites de Jogos de Aposta</w:t>
            </w:r>
            <w:r w:rsid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para </w:t>
            </w:r>
            <w:r w:rsidR="00ED7601" w:rsidRP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Jogos de Cassino (roleta, caça níqueis</w:t>
            </w:r>
            <w:r w:rsid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, etc.</w:t>
            </w:r>
            <w:r w:rsidR="00ED7601" w:rsidRP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), Pôquer, Bingo, Loteria</w:t>
            </w:r>
            <w:r w:rsid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s</w:t>
            </w:r>
            <w:r w:rsidR="00ED7601" w:rsidRP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, Esportes</w:t>
            </w:r>
            <w:r w:rsidR="00ED7601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, Jogos de tabuleiro e Torneios dessas e de outras modalidades.</w:t>
            </w:r>
          </w:p>
        </w:tc>
      </w:tr>
      <w:tr w:rsidR="00DE417A" w:rsidRPr="00DE417A" w:rsidTr="00ED7601">
        <w:trPr>
          <w:cnfStyle w:val="000000100000"/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888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1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http://pt.888.com/</w:t>
            </w:r>
          </w:p>
        </w:tc>
      </w:tr>
      <w:tr w:rsidR="00DE417A" w:rsidRPr="00DE417A" w:rsidTr="00ED7601">
        <w:trPr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gramStart"/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32Red</w:t>
            </w:r>
            <w:proofErr w:type="gramEnd"/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0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http://www.32red.com/</w:t>
            </w:r>
          </w:p>
        </w:tc>
      </w:tr>
      <w:tr w:rsidR="00DE417A" w:rsidRPr="00CD6234" w:rsidTr="00ED7601">
        <w:trPr>
          <w:cnfStyle w:val="000000100000"/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gramStart"/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10Bet</w:t>
            </w:r>
            <w:proofErr w:type="gramEnd"/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1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http://pt.10bet.com/sports/</w:t>
            </w:r>
          </w:p>
        </w:tc>
      </w:tr>
      <w:tr w:rsidR="00DE417A" w:rsidRPr="00CD6234" w:rsidTr="00ED7601">
        <w:trPr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spellStart"/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Poker</w:t>
            </w:r>
            <w:proofErr w:type="spellEnd"/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Stars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0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http://www.pokerstars.com/br/</w:t>
            </w:r>
          </w:p>
        </w:tc>
      </w:tr>
      <w:tr w:rsidR="00DE417A" w:rsidRPr="00CD6234" w:rsidTr="00ED7601">
        <w:trPr>
          <w:cnfStyle w:val="000000100000"/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Bet365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1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http://poker.bet365.com/home/pt/</w:t>
            </w:r>
          </w:p>
        </w:tc>
      </w:tr>
      <w:tr w:rsidR="00DE417A" w:rsidRPr="00CD6234" w:rsidTr="00ED7601">
        <w:trPr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proofErr w:type="spellStart"/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Paddy</w:t>
            </w:r>
            <w:proofErr w:type="spellEnd"/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 Power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0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http://www.paddypower.com/bet</w:t>
            </w:r>
          </w:p>
        </w:tc>
      </w:tr>
      <w:tr w:rsidR="00DE417A" w:rsidRPr="00DE417A" w:rsidTr="00ED7601">
        <w:trPr>
          <w:cnfStyle w:val="000000100000"/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Xadrez 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1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http://ajaxclube.com.br/ </w:t>
            </w:r>
          </w:p>
        </w:tc>
      </w:tr>
      <w:tr w:rsidR="00DE417A" w:rsidRPr="00DE417A" w:rsidTr="00ED7601">
        <w:trPr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Futebol 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0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http://www.respirafutebol.com/</w:t>
            </w:r>
          </w:p>
        </w:tc>
      </w:tr>
      <w:tr w:rsidR="00DE417A" w:rsidRPr="00DE417A" w:rsidTr="00ED7601">
        <w:trPr>
          <w:cnfStyle w:val="000000100000"/>
          <w:trHeight w:val="288"/>
        </w:trPr>
        <w:tc>
          <w:tcPr>
            <w:cnfStyle w:val="001000000000"/>
            <w:tcW w:w="2268" w:type="dxa"/>
            <w:tcBorders>
              <w:lef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Variados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1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http://www.stargames.com/</w:t>
            </w:r>
          </w:p>
        </w:tc>
      </w:tr>
      <w:tr w:rsidR="00DE417A" w:rsidRPr="00DE417A" w:rsidTr="00ED7601">
        <w:trPr>
          <w:trHeight w:val="528"/>
        </w:trPr>
        <w:tc>
          <w:tcPr>
            <w:cnfStyle w:val="001000000000"/>
            <w:tcW w:w="2268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:rsidR="00DE417A" w:rsidRPr="00DE417A" w:rsidRDefault="00ED7601" w:rsidP="00ED7601">
            <w:pPr>
              <w:jc w:val="left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Diversas faixas etárias </w:t>
            </w:r>
            <w:r w:rsidR="00DE417A"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 xml:space="preserve">(sem dinheiro) </w:t>
            </w:r>
          </w:p>
        </w:tc>
        <w:tc>
          <w:tcPr>
            <w:tcW w:w="3686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:rsidR="00DE417A" w:rsidRPr="00DE417A" w:rsidRDefault="00DE417A" w:rsidP="001232A5">
            <w:pPr>
              <w:jc w:val="left"/>
              <w:cnfStyle w:val="000000000000"/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</w:pPr>
            <w:r w:rsidRPr="00DE417A">
              <w:rPr>
                <w:rFonts w:ascii="Calibri" w:eastAsia="Times New Roman" w:hAnsi="Calibri" w:cs="Calibri"/>
                <w:color w:val="000000"/>
                <w:szCs w:val="22"/>
                <w:lang w:val="pt-BR" w:eastAsia="pt-BR"/>
              </w:rPr>
              <w:t>http://www.addictinggames.com/</w:t>
            </w:r>
          </w:p>
        </w:tc>
      </w:tr>
    </w:tbl>
    <w:p w:rsidR="00DE417A" w:rsidRDefault="00DE417A" w:rsidP="00DE417A">
      <w:pPr>
        <w:pStyle w:val="ecxmsonormal"/>
      </w:pPr>
    </w:p>
    <w:p w:rsidR="00DE417A" w:rsidRDefault="00DE417A" w:rsidP="008F4E1B">
      <w:pPr>
        <w:pStyle w:val="ecxmsonormal"/>
      </w:pPr>
    </w:p>
    <w:sectPr w:rsidR="00DE417A" w:rsidSect="00D902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C47BAF4" w15:done="0"/>
  <w15:commentEx w15:paraId="56DBED91" w15:done="0"/>
  <w15:commentEx w15:paraId="4E35C617" w15:done="0"/>
  <w15:commentEx w15:paraId="7FFD4834" w15:done="0"/>
  <w15:commentEx w15:paraId="32C7E9A7" w15:done="0"/>
  <w15:commentEx w15:paraId="3A5B81C3" w15:done="0"/>
  <w15:commentEx w15:paraId="638DE45D" w15:done="0"/>
  <w15:commentEx w15:paraId="557EAB69" w15:done="0"/>
  <w15:commentEx w15:paraId="7782BCFF" w15:done="0"/>
  <w15:commentEx w15:paraId="6D998B61" w15:done="0"/>
  <w15:commentEx w15:paraId="3684F51C" w15:done="0"/>
  <w15:commentEx w15:paraId="25BC0A2A" w15:done="0"/>
  <w15:commentEx w15:paraId="39DEC2AD" w15:done="0"/>
  <w15:commentEx w15:paraId="31DF4363" w15:done="0"/>
  <w15:commentEx w15:paraId="5D28ECF4" w15:done="0"/>
  <w15:commentEx w15:paraId="06172B21" w15:done="0"/>
  <w15:commentEx w15:paraId="41DE4656" w15:done="0"/>
  <w15:commentEx w15:paraId="073D37AC" w15:done="0"/>
  <w15:commentEx w15:paraId="528D8093" w15:done="0"/>
  <w15:commentEx w15:paraId="198A5EF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248" w:rsidRDefault="00C15248" w:rsidP="00DA6982">
      <w:r>
        <w:separator/>
      </w:r>
    </w:p>
  </w:endnote>
  <w:endnote w:type="continuationSeparator" w:id="0">
    <w:p w:rsidR="00C15248" w:rsidRDefault="00C15248" w:rsidP="00DA6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248" w:rsidRDefault="00C15248" w:rsidP="00DA6982">
      <w:r>
        <w:separator/>
      </w:r>
    </w:p>
  </w:footnote>
  <w:footnote w:type="continuationSeparator" w:id="0">
    <w:p w:rsidR="00C15248" w:rsidRDefault="00C15248" w:rsidP="00DA6982">
      <w:r>
        <w:continuationSeparator/>
      </w:r>
    </w:p>
  </w:footnote>
  <w:footnote w:id="1">
    <w:p w:rsidR="00DA6982" w:rsidRPr="006E5450" w:rsidRDefault="00DA6982" w:rsidP="00B91C3B">
      <w:pPr>
        <w:pStyle w:val="ecxmsonormal"/>
        <w:spacing w:after="0" w:line="240" w:lineRule="auto"/>
        <w:rPr>
          <w:sz w:val="20"/>
          <w:szCs w:val="20"/>
        </w:rPr>
      </w:pPr>
      <w:r w:rsidRPr="006E5450">
        <w:rPr>
          <w:rStyle w:val="Refdenotaderodap"/>
          <w:sz w:val="20"/>
          <w:szCs w:val="20"/>
        </w:rPr>
        <w:footnoteRef/>
      </w:r>
      <w:r w:rsidRPr="006E5450">
        <w:rPr>
          <w:sz w:val="20"/>
          <w:szCs w:val="20"/>
        </w:rPr>
        <w:t xml:space="preserve"> </w:t>
      </w:r>
      <w:proofErr w:type="spellStart"/>
      <w:r w:rsidRPr="006E5450">
        <w:rPr>
          <w:bCs/>
          <w:sz w:val="20"/>
          <w:szCs w:val="20"/>
        </w:rPr>
        <w:t>Magnho</w:t>
      </w:r>
      <w:proofErr w:type="spellEnd"/>
      <w:r w:rsidRPr="006E5450">
        <w:rPr>
          <w:bCs/>
          <w:sz w:val="20"/>
          <w:szCs w:val="20"/>
        </w:rPr>
        <w:t xml:space="preserve"> José</w:t>
      </w:r>
      <w:r w:rsidRPr="006E5450">
        <w:rPr>
          <w:rStyle w:val="apple-converted-space"/>
          <w:sz w:val="20"/>
          <w:szCs w:val="20"/>
        </w:rPr>
        <w:t> </w:t>
      </w:r>
      <w:r w:rsidRPr="006E5450">
        <w:rPr>
          <w:sz w:val="20"/>
          <w:szCs w:val="20"/>
        </w:rPr>
        <w:t xml:space="preserve">é jornalista especializado em loterias e apostas, editor do </w:t>
      </w:r>
      <w:proofErr w:type="spellStart"/>
      <w:proofErr w:type="gramStart"/>
      <w:r w:rsidRPr="006E5450">
        <w:rPr>
          <w:sz w:val="20"/>
          <w:szCs w:val="20"/>
        </w:rPr>
        <w:t>BNLData</w:t>
      </w:r>
      <w:proofErr w:type="spellEnd"/>
      <w:proofErr w:type="gramEnd"/>
      <w:r w:rsidR="00CD6234" w:rsidRPr="006E5450">
        <w:rPr>
          <w:sz w:val="20"/>
          <w:szCs w:val="20"/>
        </w:rPr>
        <w:t xml:space="preserve"> (Boletim de Notícias Lotéricas)</w:t>
      </w:r>
      <w:r w:rsidRPr="006E5450">
        <w:rPr>
          <w:sz w:val="20"/>
          <w:szCs w:val="20"/>
        </w:rPr>
        <w:t>, consultor Técnico da Associação Brasileira de Loterias Estaduais - ABLE e professor do curso de pós-graduação em Comunicação Empresarial da UCAM – RJ.</w:t>
      </w:r>
    </w:p>
  </w:footnote>
  <w:footnote w:id="2">
    <w:p w:rsidR="007923AA" w:rsidRPr="006E5450" w:rsidRDefault="007923AA" w:rsidP="00B91C3B">
      <w:pPr>
        <w:pStyle w:val="Textodenotaderodap"/>
        <w:spacing w:after="0"/>
      </w:pPr>
      <w:r w:rsidRPr="006E5450">
        <w:rPr>
          <w:rStyle w:val="Refdenotaderodap"/>
          <w:rFonts w:asciiTheme="minorHAnsi" w:hAnsiTheme="minorHAnsi" w:cstheme="minorHAnsi"/>
          <w:color w:val="auto"/>
        </w:rPr>
        <w:footnoteRef/>
      </w:r>
      <w:r w:rsidRPr="006E5450">
        <w:t xml:space="preserve"> Qualificação mantida com a edição do Decreto-Lei nº 2.980, de 1943 e repetida com o Decreto-Lei nº 6.259, de 1944, bem como Decreto-Lei nº 204, de </w:t>
      </w:r>
      <w:proofErr w:type="gramStart"/>
      <w:r w:rsidRPr="006E5450">
        <w:t>1967</w:t>
      </w:r>
      <w:proofErr w:type="gramEnd"/>
    </w:p>
  </w:footnote>
  <w:footnote w:id="3">
    <w:p w:rsidR="00D948DD" w:rsidRPr="006E5450" w:rsidRDefault="00D948DD" w:rsidP="00975DAF">
      <w:pPr>
        <w:pStyle w:val="Textodenotaderodap"/>
      </w:pPr>
      <w:r w:rsidRPr="006E5450">
        <w:rPr>
          <w:rStyle w:val="Refdenotaderodap"/>
        </w:rPr>
        <w:footnoteRef/>
      </w:r>
      <w:r w:rsidRPr="006E5450">
        <w:t xml:space="preserve"> “Estudo do Mercado do Jogo Ilegal no Brasil”, Ibope, </w:t>
      </w:r>
      <w:proofErr w:type="gramStart"/>
      <w:r w:rsidRPr="006E5450">
        <w:t>2012</w:t>
      </w:r>
      <w:proofErr w:type="gramEnd"/>
    </w:p>
  </w:footnote>
  <w:footnote w:id="4">
    <w:p w:rsidR="0000457D" w:rsidRDefault="0000457D" w:rsidP="00975DAF">
      <w:pPr>
        <w:pStyle w:val="Textodenotaderodap"/>
      </w:pPr>
      <w:r w:rsidRPr="006E5450">
        <w:rPr>
          <w:rStyle w:val="Refdenotaderodap"/>
        </w:rPr>
        <w:footnoteRef/>
      </w:r>
      <w:r w:rsidRPr="006E5450">
        <w:t xml:space="preserve"> </w:t>
      </w:r>
      <w:r w:rsidR="00975DAF" w:rsidRPr="006E5450">
        <w:t xml:space="preserve">O </w:t>
      </w:r>
      <w:proofErr w:type="spellStart"/>
      <w:proofErr w:type="gramStart"/>
      <w:r w:rsidR="00975DAF" w:rsidRPr="006E5450">
        <w:t>iGaming</w:t>
      </w:r>
      <w:proofErr w:type="spellEnd"/>
      <w:proofErr w:type="gramEnd"/>
      <w:r w:rsidR="00975DAF" w:rsidRPr="006E5450">
        <w:t xml:space="preserve"> reúne diversas m</w:t>
      </w:r>
      <w:r w:rsidRPr="006E5450">
        <w:t>odalidades de jogos online</w:t>
      </w:r>
      <w:r w:rsidR="00975DAF" w:rsidRPr="006E5450">
        <w:t>.</w:t>
      </w:r>
    </w:p>
  </w:footnote>
  <w:footnote w:id="5">
    <w:p w:rsidR="00053A7A" w:rsidRDefault="00053A7A" w:rsidP="00975DAF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2718EB">
        <w:t xml:space="preserve">Regiões excluídas: Antártica (regulado pelo Tratado da Antártida), Cidade do Vaticano (Santa Sé é um observador das Nações Unidas), territórios palestinos (Palestina, representada pela Organização para a Libertação da Palestina, é um observador das Nações Unidas), e Saara Ocidental (estado em disputa entre Marrocos e a Frente </w:t>
      </w:r>
      <w:proofErr w:type="spellStart"/>
      <w:r w:rsidRPr="002718EB">
        <w:t>Polisário</w:t>
      </w:r>
      <w:proofErr w:type="spellEnd"/>
      <w:r w:rsidRPr="002718EB">
        <w:t>). Territórios dos Estados não reconhecidos pela ONU não são excluídos devido à posição da ONU de que eles são parte de algum Estado membro da ONU. A ONU considera Taiwan como parte da República Popular da China "os únicos representantes legais da China" na ONU.</w:t>
      </w:r>
      <w:r>
        <w:t xml:space="preserve"> </w:t>
      </w:r>
    </w:p>
  </w:footnote>
  <w:footnote w:id="6">
    <w:p w:rsidR="00153356" w:rsidRDefault="00153356" w:rsidP="00975DAF">
      <w:pPr>
        <w:pStyle w:val="Textodenotaderodap"/>
      </w:pPr>
      <w:r>
        <w:rPr>
          <w:rStyle w:val="Refdenotaderodap"/>
        </w:rPr>
        <w:footnoteRef/>
      </w:r>
      <w:r>
        <w:t xml:space="preserve"> G20 é um g</w:t>
      </w:r>
      <w:r w:rsidRPr="00153356">
        <w:t xml:space="preserve">rupo formado </w:t>
      </w:r>
      <w:r>
        <w:t xml:space="preserve">pela </w:t>
      </w:r>
      <w:r w:rsidRPr="00153356">
        <w:t xml:space="preserve">União Europeia </w:t>
      </w:r>
      <w:r>
        <w:t xml:space="preserve">e </w:t>
      </w:r>
      <w:r w:rsidRPr="00153356">
        <w:t>pelos ministros de finanças e chefes dos bancos centrais das 19 maiores economias do mundo.</w:t>
      </w:r>
    </w:p>
  </w:footnote>
  <w:footnote w:id="7">
    <w:p w:rsidR="009F4C76" w:rsidRDefault="009F4C76">
      <w:pPr>
        <w:pStyle w:val="Textodenotaderodap"/>
      </w:pPr>
      <w:r>
        <w:rPr>
          <w:rStyle w:val="Refdenotaderodap"/>
        </w:rPr>
        <w:footnoteRef/>
      </w:r>
      <w:r>
        <w:t xml:space="preserve"> Ver Tabela 1 do texto O Fim da Hipocrisia nesta revista.</w:t>
      </w:r>
    </w:p>
  </w:footnote>
  <w:footnote w:id="8">
    <w:p w:rsidR="00C903DB" w:rsidRDefault="00C903DB">
      <w:pPr>
        <w:pStyle w:val="Textodenotaderodap"/>
      </w:pPr>
      <w:r>
        <w:rPr>
          <w:rStyle w:val="Refdenotaderodap"/>
        </w:rPr>
        <w:footnoteRef/>
      </w:r>
      <w:r>
        <w:t xml:space="preserve"> Comissão estabelecida sob o ato regulatório britânico </w:t>
      </w:r>
      <w:r w:rsidR="00B91C3B">
        <w:t xml:space="preserve">o </w:t>
      </w:r>
      <w:r>
        <w:t>”</w:t>
      </w:r>
      <w:proofErr w:type="spellStart"/>
      <w:r w:rsidRPr="00C903DB">
        <w:t>Gambling</w:t>
      </w:r>
      <w:proofErr w:type="spellEnd"/>
      <w:r w:rsidRPr="00C903DB">
        <w:t xml:space="preserve"> </w:t>
      </w:r>
      <w:proofErr w:type="spellStart"/>
      <w:r w:rsidRPr="00C903DB">
        <w:t>Act</w:t>
      </w:r>
      <w:proofErr w:type="spellEnd"/>
      <w:r w:rsidRPr="00C903DB">
        <w:t xml:space="preserve"> 2005</w:t>
      </w:r>
      <w:r>
        <w:t>”.</w:t>
      </w:r>
    </w:p>
  </w:footnote>
  <w:footnote w:id="9">
    <w:p w:rsidR="00824676" w:rsidRDefault="00824676" w:rsidP="00824676">
      <w:pPr>
        <w:pStyle w:val="Textodenotaderodap"/>
      </w:pPr>
      <w:r>
        <w:rPr>
          <w:rStyle w:val="Refdenotaderodap"/>
        </w:rPr>
        <w:footnoteRef/>
      </w:r>
      <w:r>
        <w:t xml:space="preserve"> A animação 3D simula o movimento de objetos com formas tridimensionais.</w:t>
      </w:r>
    </w:p>
  </w:footnote>
  <w:footnote w:id="10">
    <w:p w:rsidR="002005C1" w:rsidRDefault="002005C1" w:rsidP="002005C1">
      <w:pPr>
        <w:pStyle w:val="Textodenotaderodap"/>
      </w:pPr>
      <w:r>
        <w:rPr>
          <w:rStyle w:val="Refdenotaderodap"/>
        </w:rPr>
        <w:footnoteRef/>
      </w:r>
      <w:r>
        <w:t xml:space="preserve"> Lista de premiados no link abaixo: </w:t>
      </w:r>
      <w:hyperlink r:id="rId1" w:history="1">
        <w:r>
          <w:rPr>
            <w:rStyle w:val="Hyperlink"/>
          </w:rPr>
          <w:t>http://files.igamingbusiness.co.uk/emails/LAC2013/iGBAffiliateAwards_Shortlist.pdf</w:t>
        </w:r>
      </w:hyperlink>
    </w:p>
  </w:footnote>
  <w:footnote w:id="11">
    <w:p w:rsidR="00182A56" w:rsidRDefault="002005C1">
      <w:pPr>
        <w:pStyle w:val="Textodenotaderodap"/>
      </w:pPr>
      <w:r>
        <w:rPr>
          <w:rStyle w:val="Refdenotaderodap"/>
        </w:rPr>
        <w:footnoteRef/>
      </w:r>
      <w:r>
        <w:t xml:space="preserve"> No link: </w:t>
      </w:r>
      <w:hyperlink r:id="rId2" w:history="1">
        <w:r w:rsidR="00182A56" w:rsidRPr="000929BF">
          <w:rPr>
            <w:rStyle w:val="Hyperlink"/>
          </w:rPr>
          <w:t>http://www.gamblingonlinemagazine.com</w:t>
        </w:r>
      </w:hyperlink>
      <w:r w:rsidR="00182A56">
        <w:t xml:space="preserve"> </w:t>
      </w:r>
    </w:p>
  </w:footnote>
  <w:footnote w:id="12">
    <w:p w:rsidR="00B8080D" w:rsidRDefault="00B8080D">
      <w:pPr>
        <w:pStyle w:val="Textodenotaderodap"/>
      </w:pPr>
      <w:r>
        <w:rPr>
          <w:rStyle w:val="Refdenotaderodap"/>
        </w:rPr>
        <w:footnoteRef/>
      </w:r>
      <w:r>
        <w:t xml:space="preserve"> Membro da </w:t>
      </w:r>
      <w:r w:rsidRPr="00B8080D">
        <w:t xml:space="preserve">Global Internet </w:t>
      </w:r>
      <w:proofErr w:type="spellStart"/>
      <w:r w:rsidRPr="00B8080D">
        <w:t>Alliance</w:t>
      </w:r>
      <w:proofErr w:type="spellEnd"/>
      <w:r w:rsidRPr="00B8080D">
        <w:t xml:space="preserve"> (GIA)</w:t>
      </w:r>
      <w:r>
        <w:t xml:space="preserve">, </w:t>
      </w:r>
      <w:proofErr w:type="spellStart"/>
      <w:r>
        <w:t>fundade</w:t>
      </w:r>
      <w:proofErr w:type="spellEnd"/>
      <w:r>
        <w:t xml:space="preserve"> em 2002. </w:t>
      </w:r>
    </w:p>
  </w:footnote>
  <w:footnote w:id="13">
    <w:p w:rsidR="00C52B01" w:rsidRDefault="00C52B01" w:rsidP="00C52B01">
      <w:pPr>
        <w:pStyle w:val="Textodenotaderodap"/>
      </w:pPr>
      <w:r>
        <w:rPr>
          <w:rStyle w:val="Refdenotaderodap"/>
        </w:rPr>
        <w:footnoteRef/>
      </w:r>
      <w:r>
        <w:t>Na página 16 do d</w:t>
      </w:r>
      <w:r w:rsidRPr="00C52B01">
        <w:t xml:space="preserve">ocumento de sessão </w:t>
      </w:r>
      <w:r>
        <w:t xml:space="preserve">do relator Jürgen </w:t>
      </w:r>
      <w:proofErr w:type="spellStart"/>
      <w:r>
        <w:t>Creutzmann</w:t>
      </w:r>
      <w:proofErr w:type="spellEnd"/>
      <w:r>
        <w:t>, no “Relatório sobre os jogos em linha no mercado interno, 2011/2084(INI)”</w:t>
      </w:r>
      <w:r w:rsidR="009E59DD">
        <w:t xml:space="preserve">, </w:t>
      </w:r>
      <w:r>
        <w:t>da Comissão do Mercado Interno e da Proteção dos Consumidores apresentado no Parlamento Europeu</w:t>
      </w:r>
      <w:r w:rsidR="00690871">
        <w:t xml:space="preserve">. No site: </w:t>
      </w:r>
      <w:hyperlink r:id="rId3" w:history="1">
        <w:r w:rsidR="009E59DD">
          <w:rPr>
            <w:rStyle w:val="Hyperlink"/>
          </w:rPr>
          <w:t>http://www.europarl.europa.eu/committees/pt/imco/home.html</w:t>
        </w:r>
      </w:hyperlink>
    </w:p>
    <w:p w:rsidR="00C52B01" w:rsidRDefault="00C52B01" w:rsidP="00C52B01">
      <w:pPr>
        <w:pStyle w:val="Textodenotaderodap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E6604"/>
    <w:multiLevelType w:val="multilevel"/>
    <w:tmpl w:val="9FC4B2F8"/>
    <w:styleLink w:val="Estilo1"/>
    <w:lvl w:ilvl="0">
      <w:start w:val="1"/>
      <w:numFmt w:val="decimal"/>
      <w:lvlText w:val="%1"/>
      <w:lvlJc w:val="left"/>
      <w:pPr>
        <w:ind w:left="432" w:hanging="432"/>
      </w:pPr>
      <w:rPr>
        <w:rFonts w:asciiTheme="minorHAnsi" w:hAnsiTheme="minorHAnsi"/>
        <w:b/>
        <w:sz w:val="3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6FBB397B"/>
    <w:multiLevelType w:val="multilevel"/>
    <w:tmpl w:val="D2140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88B36CA"/>
    <w:multiLevelType w:val="multilevel"/>
    <w:tmpl w:val="4618991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uiz Prestes">
    <w15:presenceInfo w15:providerId="Windows Live" w15:userId="6c88364fbfb6282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6982"/>
    <w:rsid w:val="00004559"/>
    <w:rsid w:val="0000457D"/>
    <w:rsid w:val="00005D8E"/>
    <w:rsid w:val="00006EFD"/>
    <w:rsid w:val="000101B8"/>
    <w:rsid w:val="000163DA"/>
    <w:rsid w:val="00021ABC"/>
    <w:rsid w:val="00026BD3"/>
    <w:rsid w:val="00027DB0"/>
    <w:rsid w:val="000305B9"/>
    <w:rsid w:val="00032D84"/>
    <w:rsid w:val="00037324"/>
    <w:rsid w:val="0004080D"/>
    <w:rsid w:val="000418BC"/>
    <w:rsid w:val="000419DC"/>
    <w:rsid w:val="00041F34"/>
    <w:rsid w:val="00044393"/>
    <w:rsid w:val="00045564"/>
    <w:rsid w:val="00050CCD"/>
    <w:rsid w:val="00052ACC"/>
    <w:rsid w:val="00053A7A"/>
    <w:rsid w:val="00054CD4"/>
    <w:rsid w:val="000553A8"/>
    <w:rsid w:val="0006049C"/>
    <w:rsid w:val="0006115D"/>
    <w:rsid w:val="0006249F"/>
    <w:rsid w:val="000626DA"/>
    <w:rsid w:val="00065A2F"/>
    <w:rsid w:val="00072929"/>
    <w:rsid w:val="0007309C"/>
    <w:rsid w:val="00074D42"/>
    <w:rsid w:val="00080D0F"/>
    <w:rsid w:val="00081769"/>
    <w:rsid w:val="000844F4"/>
    <w:rsid w:val="000851D3"/>
    <w:rsid w:val="000A532F"/>
    <w:rsid w:val="000B143A"/>
    <w:rsid w:val="000B2BBC"/>
    <w:rsid w:val="000B4291"/>
    <w:rsid w:val="000B578A"/>
    <w:rsid w:val="000C1E96"/>
    <w:rsid w:val="000C1EF5"/>
    <w:rsid w:val="000C5F67"/>
    <w:rsid w:val="000D1D38"/>
    <w:rsid w:val="000D3643"/>
    <w:rsid w:val="000E19CD"/>
    <w:rsid w:val="000E698C"/>
    <w:rsid w:val="000F0269"/>
    <w:rsid w:val="000F613A"/>
    <w:rsid w:val="00103A94"/>
    <w:rsid w:val="00104CD4"/>
    <w:rsid w:val="001065FF"/>
    <w:rsid w:val="001106BD"/>
    <w:rsid w:val="00110706"/>
    <w:rsid w:val="00111657"/>
    <w:rsid w:val="00111D3A"/>
    <w:rsid w:val="00114AA0"/>
    <w:rsid w:val="001176BC"/>
    <w:rsid w:val="00117DE4"/>
    <w:rsid w:val="00120222"/>
    <w:rsid w:val="00123105"/>
    <w:rsid w:val="001265AE"/>
    <w:rsid w:val="00130671"/>
    <w:rsid w:val="0014075F"/>
    <w:rsid w:val="00140E88"/>
    <w:rsid w:val="00147DEC"/>
    <w:rsid w:val="00150504"/>
    <w:rsid w:val="00153356"/>
    <w:rsid w:val="00157BFE"/>
    <w:rsid w:val="0016117B"/>
    <w:rsid w:val="0016124D"/>
    <w:rsid w:val="001637C5"/>
    <w:rsid w:val="0016497F"/>
    <w:rsid w:val="00166798"/>
    <w:rsid w:val="00172C3A"/>
    <w:rsid w:val="00173C3B"/>
    <w:rsid w:val="00176883"/>
    <w:rsid w:val="001771C4"/>
    <w:rsid w:val="00182A56"/>
    <w:rsid w:val="00187007"/>
    <w:rsid w:val="00197167"/>
    <w:rsid w:val="001A4C35"/>
    <w:rsid w:val="001A61D1"/>
    <w:rsid w:val="001B59A8"/>
    <w:rsid w:val="001B5C7C"/>
    <w:rsid w:val="001C49FD"/>
    <w:rsid w:val="001C4B84"/>
    <w:rsid w:val="001D7B98"/>
    <w:rsid w:val="001E0F5E"/>
    <w:rsid w:val="001E7376"/>
    <w:rsid w:val="001F63ED"/>
    <w:rsid w:val="001F70CB"/>
    <w:rsid w:val="001F728B"/>
    <w:rsid w:val="001F7750"/>
    <w:rsid w:val="001F78B3"/>
    <w:rsid w:val="001F7D3C"/>
    <w:rsid w:val="002005C1"/>
    <w:rsid w:val="00201249"/>
    <w:rsid w:val="00206DAD"/>
    <w:rsid w:val="002152B1"/>
    <w:rsid w:val="00216FF5"/>
    <w:rsid w:val="0021749A"/>
    <w:rsid w:val="002241C1"/>
    <w:rsid w:val="00226997"/>
    <w:rsid w:val="00230B5C"/>
    <w:rsid w:val="00231E67"/>
    <w:rsid w:val="00237CB2"/>
    <w:rsid w:val="00242FFD"/>
    <w:rsid w:val="00244502"/>
    <w:rsid w:val="00244552"/>
    <w:rsid w:val="00244CAE"/>
    <w:rsid w:val="00251286"/>
    <w:rsid w:val="00256605"/>
    <w:rsid w:val="00261F9E"/>
    <w:rsid w:val="00273B58"/>
    <w:rsid w:val="00274869"/>
    <w:rsid w:val="00281C30"/>
    <w:rsid w:val="002827CE"/>
    <w:rsid w:val="00287445"/>
    <w:rsid w:val="00290D61"/>
    <w:rsid w:val="002A5961"/>
    <w:rsid w:val="002B14F6"/>
    <w:rsid w:val="002B2588"/>
    <w:rsid w:val="002B55A7"/>
    <w:rsid w:val="002C5AC4"/>
    <w:rsid w:val="002D352B"/>
    <w:rsid w:val="002D3929"/>
    <w:rsid w:val="002E5736"/>
    <w:rsid w:val="002E723E"/>
    <w:rsid w:val="002F2748"/>
    <w:rsid w:val="002F61EB"/>
    <w:rsid w:val="002F7CC5"/>
    <w:rsid w:val="00310AA2"/>
    <w:rsid w:val="003114A7"/>
    <w:rsid w:val="00312BB7"/>
    <w:rsid w:val="003212DD"/>
    <w:rsid w:val="003258AE"/>
    <w:rsid w:val="00325AB1"/>
    <w:rsid w:val="00326014"/>
    <w:rsid w:val="00332502"/>
    <w:rsid w:val="00335FEF"/>
    <w:rsid w:val="003479BB"/>
    <w:rsid w:val="00351819"/>
    <w:rsid w:val="003544F4"/>
    <w:rsid w:val="003575D7"/>
    <w:rsid w:val="0036164A"/>
    <w:rsid w:val="00363A6F"/>
    <w:rsid w:val="00364239"/>
    <w:rsid w:val="00364ABD"/>
    <w:rsid w:val="00367AF0"/>
    <w:rsid w:val="0037437B"/>
    <w:rsid w:val="00377064"/>
    <w:rsid w:val="0037706A"/>
    <w:rsid w:val="00383243"/>
    <w:rsid w:val="0038369C"/>
    <w:rsid w:val="0038567B"/>
    <w:rsid w:val="00390270"/>
    <w:rsid w:val="003A2B46"/>
    <w:rsid w:val="003A3378"/>
    <w:rsid w:val="003A34E3"/>
    <w:rsid w:val="003A4D7E"/>
    <w:rsid w:val="003A7C7D"/>
    <w:rsid w:val="003B1FB0"/>
    <w:rsid w:val="003B6EEE"/>
    <w:rsid w:val="003C2324"/>
    <w:rsid w:val="003D1757"/>
    <w:rsid w:val="003E3559"/>
    <w:rsid w:val="003E4008"/>
    <w:rsid w:val="003E7525"/>
    <w:rsid w:val="003E756C"/>
    <w:rsid w:val="003E782D"/>
    <w:rsid w:val="003F467F"/>
    <w:rsid w:val="004015A6"/>
    <w:rsid w:val="0040657E"/>
    <w:rsid w:val="004116FC"/>
    <w:rsid w:val="00421CD3"/>
    <w:rsid w:val="00422E97"/>
    <w:rsid w:val="00424910"/>
    <w:rsid w:val="00426B41"/>
    <w:rsid w:val="0043072D"/>
    <w:rsid w:val="00433104"/>
    <w:rsid w:val="00440713"/>
    <w:rsid w:val="00444462"/>
    <w:rsid w:val="00450067"/>
    <w:rsid w:val="004546F3"/>
    <w:rsid w:val="00460C4A"/>
    <w:rsid w:val="00462EED"/>
    <w:rsid w:val="004635B9"/>
    <w:rsid w:val="004641D9"/>
    <w:rsid w:val="00466BD8"/>
    <w:rsid w:val="004673C7"/>
    <w:rsid w:val="004701FD"/>
    <w:rsid w:val="00475D65"/>
    <w:rsid w:val="00477007"/>
    <w:rsid w:val="004778E6"/>
    <w:rsid w:val="00484C35"/>
    <w:rsid w:val="00491627"/>
    <w:rsid w:val="004B1FDB"/>
    <w:rsid w:val="004B26E9"/>
    <w:rsid w:val="004B6655"/>
    <w:rsid w:val="004B7287"/>
    <w:rsid w:val="004C3794"/>
    <w:rsid w:val="004D2185"/>
    <w:rsid w:val="004D43AE"/>
    <w:rsid w:val="004D5AF5"/>
    <w:rsid w:val="004E3E27"/>
    <w:rsid w:val="004F1710"/>
    <w:rsid w:val="004F1989"/>
    <w:rsid w:val="005009A0"/>
    <w:rsid w:val="00504AF1"/>
    <w:rsid w:val="00506298"/>
    <w:rsid w:val="0050778D"/>
    <w:rsid w:val="00510237"/>
    <w:rsid w:val="005107C4"/>
    <w:rsid w:val="00515157"/>
    <w:rsid w:val="00516408"/>
    <w:rsid w:val="005231C5"/>
    <w:rsid w:val="0052352E"/>
    <w:rsid w:val="00524C3E"/>
    <w:rsid w:val="005333C7"/>
    <w:rsid w:val="00534B4C"/>
    <w:rsid w:val="0053699D"/>
    <w:rsid w:val="00542D99"/>
    <w:rsid w:val="005439AA"/>
    <w:rsid w:val="00545439"/>
    <w:rsid w:val="00547666"/>
    <w:rsid w:val="00550274"/>
    <w:rsid w:val="00550DFD"/>
    <w:rsid w:val="00552508"/>
    <w:rsid w:val="00553034"/>
    <w:rsid w:val="00554E2F"/>
    <w:rsid w:val="005559AE"/>
    <w:rsid w:val="00560195"/>
    <w:rsid w:val="005705B1"/>
    <w:rsid w:val="00572461"/>
    <w:rsid w:val="00575E01"/>
    <w:rsid w:val="00576A8F"/>
    <w:rsid w:val="00576E59"/>
    <w:rsid w:val="005812C3"/>
    <w:rsid w:val="005833E2"/>
    <w:rsid w:val="00583B1B"/>
    <w:rsid w:val="005875E1"/>
    <w:rsid w:val="00590F49"/>
    <w:rsid w:val="005A2910"/>
    <w:rsid w:val="005A2BB1"/>
    <w:rsid w:val="005B0728"/>
    <w:rsid w:val="005B12C7"/>
    <w:rsid w:val="005B198E"/>
    <w:rsid w:val="005B1F32"/>
    <w:rsid w:val="005B36EE"/>
    <w:rsid w:val="005B7748"/>
    <w:rsid w:val="005C08AB"/>
    <w:rsid w:val="005C0DB4"/>
    <w:rsid w:val="005C34EA"/>
    <w:rsid w:val="005C3B42"/>
    <w:rsid w:val="005D221E"/>
    <w:rsid w:val="005D65DE"/>
    <w:rsid w:val="005D738C"/>
    <w:rsid w:val="005E4D4C"/>
    <w:rsid w:val="005F0157"/>
    <w:rsid w:val="005F41C1"/>
    <w:rsid w:val="005F702A"/>
    <w:rsid w:val="00600C07"/>
    <w:rsid w:val="00603DB5"/>
    <w:rsid w:val="006047FD"/>
    <w:rsid w:val="006069F5"/>
    <w:rsid w:val="00610CE8"/>
    <w:rsid w:val="006119DB"/>
    <w:rsid w:val="00614D88"/>
    <w:rsid w:val="00615543"/>
    <w:rsid w:val="00616F17"/>
    <w:rsid w:val="00621501"/>
    <w:rsid w:val="006217C0"/>
    <w:rsid w:val="006226C1"/>
    <w:rsid w:val="00623A74"/>
    <w:rsid w:val="006263FE"/>
    <w:rsid w:val="0062647D"/>
    <w:rsid w:val="00634CA5"/>
    <w:rsid w:val="00636736"/>
    <w:rsid w:val="00636743"/>
    <w:rsid w:val="00643D6C"/>
    <w:rsid w:val="00644AC4"/>
    <w:rsid w:val="006452F9"/>
    <w:rsid w:val="006500F0"/>
    <w:rsid w:val="00650E39"/>
    <w:rsid w:val="00652087"/>
    <w:rsid w:val="00657386"/>
    <w:rsid w:val="00661B04"/>
    <w:rsid w:val="006631FD"/>
    <w:rsid w:val="00663953"/>
    <w:rsid w:val="00666083"/>
    <w:rsid w:val="0067048F"/>
    <w:rsid w:val="0067639B"/>
    <w:rsid w:val="00682BED"/>
    <w:rsid w:val="006836BA"/>
    <w:rsid w:val="006838D4"/>
    <w:rsid w:val="00690871"/>
    <w:rsid w:val="00697611"/>
    <w:rsid w:val="00697D6D"/>
    <w:rsid w:val="006A0C32"/>
    <w:rsid w:val="006A3453"/>
    <w:rsid w:val="006A4D54"/>
    <w:rsid w:val="006B0728"/>
    <w:rsid w:val="006B1CA8"/>
    <w:rsid w:val="006B3443"/>
    <w:rsid w:val="006C1545"/>
    <w:rsid w:val="006C3479"/>
    <w:rsid w:val="006C53E4"/>
    <w:rsid w:val="006C5A4F"/>
    <w:rsid w:val="006D0880"/>
    <w:rsid w:val="006D0CAD"/>
    <w:rsid w:val="006D3BA1"/>
    <w:rsid w:val="006D4BDB"/>
    <w:rsid w:val="006D5E87"/>
    <w:rsid w:val="006D6CAA"/>
    <w:rsid w:val="006E1244"/>
    <w:rsid w:val="006E1694"/>
    <w:rsid w:val="006E38BD"/>
    <w:rsid w:val="006E5450"/>
    <w:rsid w:val="006F2F69"/>
    <w:rsid w:val="006F56EA"/>
    <w:rsid w:val="00703662"/>
    <w:rsid w:val="007076C9"/>
    <w:rsid w:val="00710B52"/>
    <w:rsid w:val="00711FBE"/>
    <w:rsid w:val="00712DFA"/>
    <w:rsid w:val="00715126"/>
    <w:rsid w:val="00732F26"/>
    <w:rsid w:val="00736E7E"/>
    <w:rsid w:val="00742ADC"/>
    <w:rsid w:val="00743B18"/>
    <w:rsid w:val="007504C9"/>
    <w:rsid w:val="00752F3E"/>
    <w:rsid w:val="0075522C"/>
    <w:rsid w:val="0075568A"/>
    <w:rsid w:val="00774E8A"/>
    <w:rsid w:val="0077643D"/>
    <w:rsid w:val="007828BF"/>
    <w:rsid w:val="007849A2"/>
    <w:rsid w:val="007923AA"/>
    <w:rsid w:val="00792F64"/>
    <w:rsid w:val="00795A1B"/>
    <w:rsid w:val="007A4E5D"/>
    <w:rsid w:val="007B5434"/>
    <w:rsid w:val="007C2DF7"/>
    <w:rsid w:val="007C4D0C"/>
    <w:rsid w:val="007D19C8"/>
    <w:rsid w:val="007D6868"/>
    <w:rsid w:val="007E2BD3"/>
    <w:rsid w:val="007E43B7"/>
    <w:rsid w:val="007E608B"/>
    <w:rsid w:val="007E76C9"/>
    <w:rsid w:val="007F1F44"/>
    <w:rsid w:val="007F3B9B"/>
    <w:rsid w:val="007F557C"/>
    <w:rsid w:val="007F6316"/>
    <w:rsid w:val="00800C51"/>
    <w:rsid w:val="00801986"/>
    <w:rsid w:val="0080319B"/>
    <w:rsid w:val="00803592"/>
    <w:rsid w:val="00803E64"/>
    <w:rsid w:val="008052FC"/>
    <w:rsid w:val="0081030E"/>
    <w:rsid w:val="00812806"/>
    <w:rsid w:val="00812C5D"/>
    <w:rsid w:val="008157D4"/>
    <w:rsid w:val="00816C49"/>
    <w:rsid w:val="00817634"/>
    <w:rsid w:val="008205CF"/>
    <w:rsid w:val="008209B3"/>
    <w:rsid w:val="008243EB"/>
    <w:rsid w:val="00824676"/>
    <w:rsid w:val="00832D08"/>
    <w:rsid w:val="00833C49"/>
    <w:rsid w:val="00835240"/>
    <w:rsid w:val="0083734C"/>
    <w:rsid w:val="00843638"/>
    <w:rsid w:val="0084617F"/>
    <w:rsid w:val="008478EC"/>
    <w:rsid w:val="0085062E"/>
    <w:rsid w:val="00850675"/>
    <w:rsid w:val="0085136B"/>
    <w:rsid w:val="00853489"/>
    <w:rsid w:val="00856A6D"/>
    <w:rsid w:val="008634BA"/>
    <w:rsid w:val="008855FE"/>
    <w:rsid w:val="008871F3"/>
    <w:rsid w:val="00887D68"/>
    <w:rsid w:val="00891F86"/>
    <w:rsid w:val="00892600"/>
    <w:rsid w:val="008927BE"/>
    <w:rsid w:val="00893FF9"/>
    <w:rsid w:val="00895E35"/>
    <w:rsid w:val="00896B84"/>
    <w:rsid w:val="008970F0"/>
    <w:rsid w:val="00897C82"/>
    <w:rsid w:val="008A2508"/>
    <w:rsid w:val="008A6706"/>
    <w:rsid w:val="008B1202"/>
    <w:rsid w:val="008B2DC3"/>
    <w:rsid w:val="008B738E"/>
    <w:rsid w:val="008B7BDD"/>
    <w:rsid w:val="008C575C"/>
    <w:rsid w:val="008D78D4"/>
    <w:rsid w:val="008E168E"/>
    <w:rsid w:val="008E7B4E"/>
    <w:rsid w:val="008F30BE"/>
    <w:rsid w:val="008F3229"/>
    <w:rsid w:val="008F4E1B"/>
    <w:rsid w:val="008F6FA9"/>
    <w:rsid w:val="009069BC"/>
    <w:rsid w:val="0090753A"/>
    <w:rsid w:val="0091184A"/>
    <w:rsid w:val="009144B9"/>
    <w:rsid w:val="009202A8"/>
    <w:rsid w:val="00922D1B"/>
    <w:rsid w:val="0092639D"/>
    <w:rsid w:val="009263D8"/>
    <w:rsid w:val="009264E2"/>
    <w:rsid w:val="0093033F"/>
    <w:rsid w:val="00946B0F"/>
    <w:rsid w:val="00963BDD"/>
    <w:rsid w:val="00966BA4"/>
    <w:rsid w:val="00966F68"/>
    <w:rsid w:val="00972303"/>
    <w:rsid w:val="00972EDB"/>
    <w:rsid w:val="00973333"/>
    <w:rsid w:val="0097380C"/>
    <w:rsid w:val="00973E27"/>
    <w:rsid w:val="00975584"/>
    <w:rsid w:val="00975DAF"/>
    <w:rsid w:val="00977CBC"/>
    <w:rsid w:val="00983521"/>
    <w:rsid w:val="00983A4F"/>
    <w:rsid w:val="00987C63"/>
    <w:rsid w:val="00994229"/>
    <w:rsid w:val="0099559B"/>
    <w:rsid w:val="009B024B"/>
    <w:rsid w:val="009B14CD"/>
    <w:rsid w:val="009B2902"/>
    <w:rsid w:val="009B2B05"/>
    <w:rsid w:val="009B5F97"/>
    <w:rsid w:val="009B68B1"/>
    <w:rsid w:val="009C10B2"/>
    <w:rsid w:val="009C1C7E"/>
    <w:rsid w:val="009C2ADC"/>
    <w:rsid w:val="009C6560"/>
    <w:rsid w:val="009D4CF3"/>
    <w:rsid w:val="009D6EF3"/>
    <w:rsid w:val="009D73B6"/>
    <w:rsid w:val="009E59DD"/>
    <w:rsid w:val="009E6460"/>
    <w:rsid w:val="009F0CAC"/>
    <w:rsid w:val="009F2D20"/>
    <w:rsid w:val="009F4C76"/>
    <w:rsid w:val="00A2620F"/>
    <w:rsid w:val="00A31256"/>
    <w:rsid w:val="00A31C4F"/>
    <w:rsid w:val="00A369BD"/>
    <w:rsid w:val="00A42E2A"/>
    <w:rsid w:val="00A44121"/>
    <w:rsid w:val="00A56B2B"/>
    <w:rsid w:val="00A60A4D"/>
    <w:rsid w:val="00A619ED"/>
    <w:rsid w:val="00A6692C"/>
    <w:rsid w:val="00A6708F"/>
    <w:rsid w:val="00A75DBE"/>
    <w:rsid w:val="00A769EE"/>
    <w:rsid w:val="00A77C98"/>
    <w:rsid w:val="00A80AF7"/>
    <w:rsid w:val="00A82117"/>
    <w:rsid w:val="00A8536C"/>
    <w:rsid w:val="00A86D77"/>
    <w:rsid w:val="00A92B7F"/>
    <w:rsid w:val="00AA4C7C"/>
    <w:rsid w:val="00AA5D45"/>
    <w:rsid w:val="00AC138B"/>
    <w:rsid w:val="00AD23D1"/>
    <w:rsid w:val="00AD2E1E"/>
    <w:rsid w:val="00AD514A"/>
    <w:rsid w:val="00AD5822"/>
    <w:rsid w:val="00AD62DA"/>
    <w:rsid w:val="00AE193D"/>
    <w:rsid w:val="00AE34FC"/>
    <w:rsid w:val="00AE4B57"/>
    <w:rsid w:val="00AE7948"/>
    <w:rsid w:val="00AF13DA"/>
    <w:rsid w:val="00AF41FC"/>
    <w:rsid w:val="00AF7FF6"/>
    <w:rsid w:val="00B11DCE"/>
    <w:rsid w:val="00B12A34"/>
    <w:rsid w:val="00B22D39"/>
    <w:rsid w:val="00B23C8D"/>
    <w:rsid w:val="00B2596F"/>
    <w:rsid w:val="00B34DBA"/>
    <w:rsid w:val="00B55AD2"/>
    <w:rsid w:val="00B56E3B"/>
    <w:rsid w:val="00B61CDF"/>
    <w:rsid w:val="00B62889"/>
    <w:rsid w:val="00B67E39"/>
    <w:rsid w:val="00B716E0"/>
    <w:rsid w:val="00B72405"/>
    <w:rsid w:val="00B80122"/>
    <w:rsid w:val="00B805D7"/>
    <w:rsid w:val="00B8080D"/>
    <w:rsid w:val="00B81D0E"/>
    <w:rsid w:val="00B842A5"/>
    <w:rsid w:val="00B91C3B"/>
    <w:rsid w:val="00B92388"/>
    <w:rsid w:val="00BA5C0F"/>
    <w:rsid w:val="00BB2444"/>
    <w:rsid w:val="00BB4FB9"/>
    <w:rsid w:val="00BC3000"/>
    <w:rsid w:val="00BC470E"/>
    <w:rsid w:val="00BD527A"/>
    <w:rsid w:val="00BD52F7"/>
    <w:rsid w:val="00BD5D41"/>
    <w:rsid w:val="00BD699D"/>
    <w:rsid w:val="00BE2D56"/>
    <w:rsid w:val="00BE7515"/>
    <w:rsid w:val="00BF6023"/>
    <w:rsid w:val="00C049D6"/>
    <w:rsid w:val="00C10864"/>
    <w:rsid w:val="00C13740"/>
    <w:rsid w:val="00C15248"/>
    <w:rsid w:val="00C15A54"/>
    <w:rsid w:val="00C42DB8"/>
    <w:rsid w:val="00C4316A"/>
    <w:rsid w:val="00C45EAD"/>
    <w:rsid w:val="00C52B01"/>
    <w:rsid w:val="00C611FA"/>
    <w:rsid w:val="00C637A9"/>
    <w:rsid w:val="00C64D07"/>
    <w:rsid w:val="00C738F4"/>
    <w:rsid w:val="00C81A75"/>
    <w:rsid w:val="00C81C2A"/>
    <w:rsid w:val="00C8200F"/>
    <w:rsid w:val="00C903DB"/>
    <w:rsid w:val="00C904DB"/>
    <w:rsid w:val="00CA07DF"/>
    <w:rsid w:val="00CA1F0F"/>
    <w:rsid w:val="00CA773A"/>
    <w:rsid w:val="00CB17E8"/>
    <w:rsid w:val="00CB1F64"/>
    <w:rsid w:val="00CB3156"/>
    <w:rsid w:val="00CB4B42"/>
    <w:rsid w:val="00CB5CA0"/>
    <w:rsid w:val="00CB6428"/>
    <w:rsid w:val="00CC5B3D"/>
    <w:rsid w:val="00CD3DA6"/>
    <w:rsid w:val="00CD6234"/>
    <w:rsid w:val="00CE5200"/>
    <w:rsid w:val="00CE71C9"/>
    <w:rsid w:val="00CF20AF"/>
    <w:rsid w:val="00CF28B0"/>
    <w:rsid w:val="00CF36B2"/>
    <w:rsid w:val="00CF5515"/>
    <w:rsid w:val="00CF5C27"/>
    <w:rsid w:val="00CF794E"/>
    <w:rsid w:val="00D0246D"/>
    <w:rsid w:val="00D05AE7"/>
    <w:rsid w:val="00D11052"/>
    <w:rsid w:val="00D14D61"/>
    <w:rsid w:val="00D2211D"/>
    <w:rsid w:val="00D23C69"/>
    <w:rsid w:val="00D2410B"/>
    <w:rsid w:val="00D24D1E"/>
    <w:rsid w:val="00D306BE"/>
    <w:rsid w:val="00D33393"/>
    <w:rsid w:val="00D365B0"/>
    <w:rsid w:val="00D44106"/>
    <w:rsid w:val="00D45AD6"/>
    <w:rsid w:val="00D51A38"/>
    <w:rsid w:val="00D52B92"/>
    <w:rsid w:val="00D567F8"/>
    <w:rsid w:val="00D570BF"/>
    <w:rsid w:val="00D57308"/>
    <w:rsid w:val="00D60598"/>
    <w:rsid w:val="00D636E1"/>
    <w:rsid w:val="00D65471"/>
    <w:rsid w:val="00D7383B"/>
    <w:rsid w:val="00D73DFD"/>
    <w:rsid w:val="00D7586E"/>
    <w:rsid w:val="00D778D9"/>
    <w:rsid w:val="00D80DF3"/>
    <w:rsid w:val="00D853CE"/>
    <w:rsid w:val="00D925D6"/>
    <w:rsid w:val="00D92E49"/>
    <w:rsid w:val="00D932C5"/>
    <w:rsid w:val="00D93A56"/>
    <w:rsid w:val="00D948DD"/>
    <w:rsid w:val="00DA0057"/>
    <w:rsid w:val="00DA1714"/>
    <w:rsid w:val="00DA6802"/>
    <w:rsid w:val="00DA6982"/>
    <w:rsid w:val="00DB14BA"/>
    <w:rsid w:val="00DB1DAD"/>
    <w:rsid w:val="00DB5D91"/>
    <w:rsid w:val="00DC138F"/>
    <w:rsid w:val="00DE1160"/>
    <w:rsid w:val="00DE1514"/>
    <w:rsid w:val="00DE15B1"/>
    <w:rsid w:val="00DE417A"/>
    <w:rsid w:val="00DF36C0"/>
    <w:rsid w:val="00DF7051"/>
    <w:rsid w:val="00E05B7E"/>
    <w:rsid w:val="00E06BD1"/>
    <w:rsid w:val="00E135C2"/>
    <w:rsid w:val="00E13CC7"/>
    <w:rsid w:val="00E16582"/>
    <w:rsid w:val="00E16815"/>
    <w:rsid w:val="00E17C99"/>
    <w:rsid w:val="00E2314B"/>
    <w:rsid w:val="00E25400"/>
    <w:rsid w:val="00E25770"/>
    <w:rsid w:val="00E319FC"/>
    <w:rsid w:val="00E3644D"/>
    <w:rsid w:val="00E36570"/>
    <w:rsid w:val="00E42112"/>
    <w:rsid w:val="00E471E4"/>
    <w:rsid w:val="00E515F0"/>
    <w:rsid w:val="00E657A7"/>
    <w:rsid w:val="00E66D6A"/>
    <w:rsid w:val="00E70017"/>
    <w:rsid w:val="00E8320C"/>
    <w:rsid w:val="00E83CD8"/>
    <w:rsid w:val="00E83ED5"/>
    <w:rsid w:val="00E8749D"/>
    <w:rsid w:val="00E925ED"/>
    <w:rsid w:val="00EA13A6"/>
    <w:rsid w:val="00EA145F"/>
    <w:rsid w:val="00EA14B7"/>
    <w:rsid w:val="00EA7D51"/>
    <w:rsid w:val="00EB63C6"/>
    <w:rsid w:val="00EC12C7"/>
    <w:rsid w:val="00EC2395"/>
    <w:rsid w:val="00EC4600"/>
    <w:rsid w:val="00EC7063"/>
    <w:rsid w:val="00ED3C6B"/>
    <w:rsid w:val="00ED7601"/>
    <w:rsid w:val="00ED7EAF"/>
    <w:rsid w:val="00EF1F59"/>
    <w:rsid w:val="00EF30CE"/>
    <w:rsid w:val="00EF4F2F"/>
    <w:rsid w:val="00EF6F98"/>
    <w:rsid w:val="00EF72A3"/>
    <w:rsid w:val="00F026E8"/>
    <w:rsid w:val="00F132B3"/>
    <w:rsid w:val="00F24CA4"/>
    <w:rsid w:val="00F25361"/>
    <w:rsid w:val="00F356E7"/>
    <w:rsid w:val="00F368BD"/>
    <w:rsid w:val="00F36913"/>
    <w:rsid w:val="00F377F9"/>
    <w:rsid w:val="00F4547E"/>
    <w:rsid w:val="00F530C5"/>
    <w:rsid w:val="00F54849"/>
    <w:rsid w:val="00F6223E"/>
    <w:rsid w:val="00F63865"/>
    <w:rsid w:val="00F65C60"/>
    <w:rsid w:val="00F70D3A"/>
    <w:rsid w:val="00F721A8"/>
    <w:rsid w:val="00F73053"/>
    <w:rsid w:val="00F734EB"/>
    <w:rsid w:val="00F7797E"/>
    <w:rsid w:val="00F86ED9"/>
    <w:rsid w:val="00F92210"/>
    <w:rsid w:val="00F92FFA"/>
    <w:rsid w:val="00FA057A"/>
    <w:rsid w:val="00FA2531"/>
    <w:rsid w:val="00FA2B97"/>
    <w:rsid w:val="00FA2C8A"/>
    <w:rsid w:val="00FB1975"/>
    <w:rsid w:val="00FB2815"/>
    <w:rsid w:val="00FB3355"/>
    <w:rsid w:val="00FB39BE"/>
    <w:rsid w:val="00FC5832"/>
    <w:rsid w:val="00FC5BCE"/>
    <w:rsid w:val="00FC74DB"/>
    <w:rsid w:val="00FD02FC"/>
    <w:rsid w:val="00FD03B3"/>
    <w:rsid w:val="00FD452A"/>
    <w:rsid w:val="00FE4A8B"/>
    <w:rsid w:val="00FF10A0"/>
    <w:rsid w:val="00FF2015"/>
    <w:rsid w:val="00FF2788"/>
    <w:rsid w:val="00FF3B21"/>
    <w:rsid w:val="00FF7267"/>
    <w:rsid w:val="00FF7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3C7"/>
    <w:pPr>
      <w:jc w:val="both"/>
    </w:pPr>
    <w:rPr>
      <w:rFonts w:asciiTheme="minorHAnsi" w:eastAsiaTheme="minorEastAsia" w:hAnsiTheme="minorHAnsi" w:cstheme="minorBidi"/>
      <w:sz w:val="22"/>
      <w:szCs w:val="24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4CAE"/>
    <w:pPr>
      <w:keepNext/>
      <w:keepLines/>
      <w:numPr>
        <w:numId w:val="3"/>
      </w:numPr>
      <w:spacing w:after="240"/>
      <w:jc w:val="left"/>
      <w:outlineLvl w:val="0"/>
    </w:pPr>
    <w:rPr>
      <w:rFonts w:eastAsiaTheme="majorEastAsia" w:cstheme="minorHAnsi"/>
      <w:b/>
      <w:bCs/>
      <w:sz w:val="32"/>
      <w:szCs w:val="32"/>
      <w:lang w:val="pt-BR"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244CAE"/>
    <w:pPr>
      <w:numPr>
        <w:ilvl w:val="1"/>
      </w:numPr>
      <w:spacing w:before="200"/>
      <w:outlineLvl w:val="1"/>
    </w:pPr>
    <w:rPr>
      <w:b w:val="0"/>
      <w:bCs w:val="0"/>
      <w:caps/>
      <w:sz w:val="28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74869"/>
    <w:pPr>
      <w:ind w:left="720"/>
      <w:contextualSpacing/>
    </w:pPr>
  </w:style>
  <w:style w:type="numbering" w:customStyle="1" w:styleId="Estilo1">
    <w:name w:val="Estilo1"/>
    <w:uiPriority w:val="99"/>
    <w:rsid w:val="00D24D1E"/>
    <w:pPr>
      <w:numPr>
        <w:numId w:val="1"/>
      </w:numPr>
    </w:pPr>
  </w:style>
  <w:style w:type="character" w:customStyle="1" w:styleId="Ttulo1Char">
    <w:name w:val="Título 1 Char"/>
    <w:basedOn w:val="Fontepargpadro"/>
    <w:link w:val="Ttulo1"/>
    <w:uiPriority w:val="9"/>
    <w:rsid w:val="00244CAE"/>
    <w:rPr>
      <w:rFonts w:asciiTheme="minorHAnsi" w:eastAsiaTheme="majorEastAsia" w:hAnsiTheme="minorHAnsi" w:cstheme="minorHAnsi"/>
      <w:b/>
      <w:bCs/>
      <w:sz w:val="32"/>
      <w:szCs w:val="32"/>
    </w:rPr>
  </w:style>
  <w:style w:type="paragraph" w:styleId="Textodenotaderodap">
    <w:name w:val="footnote text"/>
    <w:basedOn w:val="Normal"/>
    <w:link w:val="TextodenotaderodapChar"/>
    <w:autoRedefine/>
    <w:uiPriority w:val="99"/>
    <w:unhideWhenUsed/>
    <w:rsid w:val="00975DAF"/>
    <w:pPr>
      <w:autoSpaceDE w:val="0"/>
      <w:autoSpaceDN w:val="0"/>
      <w:adjustRightInd w:val="0"/>
      <w:spacing w:after="60" w:line="276" w:lineRule="auto"/>
      <w:jc w:val="left"/>
    </w:pPr>
    <w:rPr>
      <w:rFonts w:ascii="Calibri" w:eastAsiaTheme="minorHAnsi" w:hAnsi="Calibri" w:cs="Calibri"/>
      <w:bCs/>
      <w:color w:val="000000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75DAF"/>
    <w:rPr>
      <w:rFonts w:cs="Calibri"/>
      <w:bCs/>
      <w:color w:val="000000"/>
    </w:rPr>
  </w:style>
  <w:style w:type="table" w:customStyle="1" w:styleId="TabOr">
    <w:name w:val="TabOrç"/>
    <w:basedOn w:val="Tabelaelegante"/>
    <w:uiPriority w:val="99"/>
    <w:qFormat/>
    <w:rsid w:val="00583B1B"/>
    <w:pPr>
      <w:spacing w:after="120" w:line="276" w:lineRule="auto"/>
    </w:pPr>
    <w:rPr>
      <w:rFonts w:ascii="Times New Roman" w:eastAsia="Times New Roman" w:hAnsi="Times New Roman"/>
      <w:lang w:val="en-US" w:eastAsia="pt-BR"/>
    </w:rPr>
    <w:tblPr>
      <w:tblStyleRow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  <w:tblStylePr w:type="firstRow">
      <w:rPr>
        <w:b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E5B8B7" w:themeFill="accent2" w:themeFillTint="66"/>
      </w:tcPr>
    </w:tblStylePr>
    <w:tblStylePr w:type="lastRow">
      <w:tblPr/>
      <w:tcPr>
        <w:tcBorders>
          <w:top w:val="nil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  <w:tl2br w:val="nil"/>
          <w:tr2bl w:val="nil"/>
        </w:tcBorders>
        <w:shd w:val="clear" w:color="auto" w:fill="E5B8B7" w:themeFill="accent2" w:themeFillTint="66"/>
      </w:tcPr>
    </w:tblStylePr>
    <w:tblStylePr w:type="band2Horz">
      <w:tblPr/>
      <w:tcPr>
        <w:shd w:val="clear" w:color="auto" w:fill="C6D9F1" w:themeFill="text2" w:themeFillTint="33"/>
      </w:tcPr>
    </w:tblStylePr>
  </w:style>
  <w:style w:type="table" w:styleId="Tabelaelegante">
    <w:name w:val="Table Elegant"/>
    <w:basedOn w:val="Tabelanormal"/>
    <w:uiPriority w:val="99"/>
    <w:semiHidden/>
    <w:unhideWhenUsed/>
    <w:rsid w:val="00583B1B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rsid w:val="00244CAE"/>
    <w:rPr>
      <w:rFonts w:asciiTheme="minorHAnsi" w:eastAsiaTheme="majorEastAsia" w:hAnsiTheme="minorHAnsi" w:cstheme="minorHAnsi"/>
      <w:caps/>
      <w:sz w:val="28"/>
      <w:szCs w:val="26"/>
    </w:rPr>
  </w:style>
  <w:style w:type="paragraph" w:customStyle="1" w:styleId="ecxmsonormal">
    <w:name w:val="ecxmsonormal"/>
    <w:basedOn w:val="Normal"/>
    <w:rsid w:val="008F4E1B"/>
    <w:pPr>
      <w:spacing w:after="200" w:line="360" w:lineRule="auto"/>
    </w:pPr>
    <w:rPr>
      <w:rFonts w:eastAsia="Times New Roman" w:cstheme="minorHAnsi"/>
      <w:sz w:val="24"/>
      <w:shd w:val="clear" w:color="auto" w:fill="FFFFFF"/>
      <w:lang w:val="pt-BR" w:eastAsia="pt-BR"/>
    </w:rPr>
  </w:style>
  <w:style w:type="character" w:customStyle="1" w:styleId="apple-converted-space">
    <w:name w:val="apple-converted-space"/>
    <w:basedOn w:val="Fontepargpadro"/>
    <w:rsid w:val="00DA6982"/>
  </w:style>
  <w:style w:type="character" w:styleId="Refdenotaderodap">
    <w:name w:val="footnote reference"/>
    <w:basedOn w:val="Fontepargpadro"/>
    <w:uiPriority w:val="99"/>
    <w:semiHidden/>
    <w:unhideWhenUsed/>
    <w:rsid w:val="00DA698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6F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F68"/>
    <w:rPr>
      <w:rFonts w:ascii="Tahoma" w:eastAsiaTheme="minorEastAsia" w:hAnsi="Tahoma" w:cs="Tahoma"/>
      <w:sz w:val="16"/>
      <w:szCs w:val="16"/>
      <w:lang w:val="en-US"/>
    </w:rPr>
  </w:style>
  <w:style w:type="character" w:styleId="Hyperlink">
    <w:name w:val="Hyperlink"/>
    <w:basedOn w:val="Fontepargpadro"/>
    <w:uiPriority w:val="99"/>
    <w:unhideWhenUsed/>
    <w:rsid w:val="00975DAF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6215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215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21501"/>
    <w:rPr>
      <w:rFonts w:asciiTheme="minorHAnsi" w:eastAsiaTheme="minorEastAsia" w:hAnsiTheme="minorHAnsi" w:cstheme="minorBidi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15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21501"/>
    <w:rPr>
      <w:rFonts w:asciiTheme="minorHAnsi" w:eastAsiaTheme="minorEastAsia" w:hAnsiTheme="minorHAnsi" w:cstheme="minorBidi"/>
      <w:b/>
      <w:bCs/>
      <w:lang w:val="en-US"/>
    </w:rPr>
  </w:style>
  <w:style w:type="paragraph" w:styleId="Citao">
    <w:name w:val="Quote"/>
    <w:basedOn w:val="ecxmsonormal"/>
    <w:next w:val="Normal"/>
    <w:link w:val="CitaoChar"/>
    <w:uiPriority w:val="29"/>
    <w:qFormat/>
    <w:rsid w:val="00743B18"/>
    <w:pPr>
      <w:ind w:left="1134"/>
    </w:pPr>
    <w:rPr>
      <w:i/>
    </w:rPr>
  </w:style>
  <w:style w:type="character" w:customStyle="1" w:styleId="CitaoChar">
    <w:name w:val="Citação Char"/>
    <w:basedOn w:val="Fontepargpadro"/>
    <w:link w:val="Citao"/>
    <w:uiPriority w:val="29"/>
    <w:rsid w:val="00743B18"/>
    <w:rPr>
      <w:rFonts w:asciiTheme="minorHAnsi" w:eastAsia="Times New Roman" w:hAnsiTheme="minorHAnsi" w:cstheme="minorHAnsi"/>
      <w:i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182A56"/>
    <w:rPr>
      <w:color w:val="800080" w:themeColor="followedHyperlink"/>
      <w:u w:val="single"/>
    </w:rPr>
  </w:style>
  <w:style w:type="table" w:styleId="SombreamentoClaro">
    <w:name w:val="Light Shading"/>
    <w:basedOn w:val="Tabelanormal"/>
    <w:uiPriority w:val="60"/>
    <w:rsid w:val="00DE417A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3C7"/>
    <w:pPr>
      <w:jc w:val="both"/>
    </w:pPr>
    <w:rPr>
      <w:rFonts w:asciiTheme="minorHAnsi" w:eastAsiaTheme="minorEastAsia" w:hAnsiTheme="minorHAnsi" w:cstheme="minorBidi"/>
      <w:sz w:val="22"/>
      <w:szCs w:val="24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4CAE"/>
    <w:pPr>
      <w:keepNext/>
      <w:keepLines/>
      <w:numPr>
        <w:numId w:val="3"/>
      </w:numPr>
      <w:spacing w:after="240"/>
      <w:jc w:val="left"/>
      <w:outlineLvl w:val="0"/>
    </w:pPr>
    <w:rPr>
      <w:rFonts w:eastAsiaTheme="majorEastAsia" w:cstheme="minorHAnsi"/>
      <w:b/>
      <w:bCs/>
      <w:sz w:val="32"/>
      <w:szCs w:val="32"/>
      <w:lang w:val="pt-BR"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244CAE"/>
    <w:pPr>
      <w:numPr>
        <w:ilvl w:val="1"/>
      </w:numPr>
      <w:spacing w:before="200"/>
      <w:outlineLvl w:val="1"/>
    </w:pPr>
    <w:rPr>
      <w:b w:val="0"/>
      <w:bCs w:val="0"/>
      <w:caps/>
      <w:sz w:val="28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74869"/>
    <w:pPr>
      <w:ind w:left="720"/>
      <w:contextualSpacing/>
    </w:pPr>
  </w:style>
  <w:style w:type="numbering" w:customStyle="1" w:styleId="Estilo1">
    <w:name w:val="Estilo1"/>
    <w:uiPriority w:val="99"/>
    <w:rsid w:val="00D24D1E"/>
    <w:pPr>
      <w:numPr>
        <w:numId w:val="1"/>
      </w:numPr>
    </w:pPr>
  </w:style>
  <w:style w:type="character" w:customStyle="1" w:styleId="Ttulo1Char">
    <w:name w:val="Título 1 Char"/>
    <w:basedOn w:val="Fontepargpadro"/>
    <w:link w:val="Ttulo1"/>
    <w:uiPriority w:val="9"/>
    <w:rsid w:val="00244CAE"/>
    <w:rPr>
      <w:rFonts w:asciiTheme="minorHAnsi" w:eastAsiaTheme="majorEastAsia" w:hAnsiTheme="minorHAnsi" w:cstheme="minorHAnsi"/>
      <w:b/>
      <w:bCs/>
      <w:sz w:val="32"/>
      <w:szCs w:val="32"/>
    </w:rPr>
  </w:style>
  <w:style w:type="paragraph" w:styleId="Textodenotaderodap">
    <w:name w:val="footnote text"/>
    <w:basedOn w:val="Normal"/>
    <w:link w:val="TextodenotaderodapChar"/>
    <w:autoRedefine/>
    <w:uiPriority w:val="99"/>
    <w:unhideWhenUsed/>
    <w:rsid w:val="00975DAF"/>
    <w:pPr>
      <w:autoSpaceDE w:val="0"/>
      <w:autoSpaceDN w:val="0"/>
      <w:adjustRightInd w:val="0"/>
      <w:spacing w:after="60" w:line="276" w:lineRule="auto"/>
      <w:jc w:val="left"/>
    </w:pPr>
    <w:rPr>
      <w:rFonts w:ascii="Calibri" w:eastAsiaTheme="minorHAnsi" w:hAnsi="Calibri" w:cs="Calibri"/>
      <w:bCs/>
      <w:color w:val="000000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75DAF"/>
    <w:rPr>
      <w:rFonts w:cs="Calibri"/>
      <w:bCs/>
      <w:color w:val="000000"/>
    </w:rPr>
  </w:style>
  <w:style w:type="table" w:customStyle="1" w:styleId="TabOr">
    <w:name w:val="TabOrç"/>
    <w:basedOn w:val="Tabelaelegante"/>
    <w:uiPriority w:val="99"/>
    <w:qFormat/>
    <w:rsid w:val="00583B1B"/>
    <w:pPr>
      <w:spacing w:after="120" w:line="276" w:lineRule="auto"/>
    </w:pPr>
    <w:rPr>
      <w:rFonts w:ascii="Times New Roman" w:eastAsia="Times New Roman" w:hAnsi="Times New Roman"/>
      <w:lang w:val="en-US" w:eastAsia="pt-BR"/>
    </w:rPr>
    <w:tblPr>
      <w:tblStyleRow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  <w:tblStylePr w:type="firstRow">
      <w:rPr>
        <w:b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E5B8B7" w:themeFill="accent2" w:themeFillTint="66"/>
      </w:tcPr>
    </w:tblStylePr>
    <w:tblStylePr w:type="lastRow">
      <w:tblPr/>
      <w:tcPr>
        <w:tcBorders>
          <w:top w:val="nil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  <w:tl2br w:val="nil"/>
          <w:tr2bl w:val="nil"/>
        </w:tcBorders>
        <w:shd w:val="clear" w:color="auto" w:fill="E5B8B7" w:themeFill="accent2" w:themeFillTint="66"/>
      </w:tcPr>
    </w:tblStylePr>
    <w:tblStylePr w:type="band2Horz">
      <w:tblPr/>
      <w:tcPr>
        <w:shd w:val="clear" w:color="auto" w:fill="C6D9F1" w:themeFill="text2" w:themeFillTint="33"/>
      </w:tcPr>
    </w:tblStylePr>
  </w:style>
  <w:style w:type="table" w:styleId="Tabelaelegante">
    <w:name w:val="Table Elegant"/>
    <w:basedOn w:val="Tabelanormal"/>
    <w:uiPriority w:val="99"/>
    <w:semiHidden/>
    <w:unhideWhenUsed/>
    <w:rsid w:val="00583B1B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rsid w:val="00244CAE"/>
    <w:rPr>
      <w:rFonts w:asciiTheme="minorHAnsi" w:eastAsiaTheme="majorEastAsia" w:hAnsiTheme="minorHAnsi" w:cstheme="minorHAnsi"/>
      <w:caps/>
      <w:sz w:val="28"/>
      <w:szCs w:val="26"/>
    </w:rPr>
  </w:style>
  <w:style w:type="paragraph" w:customStyle="1" w:styleId="ecxmsonormal">
    <w:name w:val="ecxmsonormal"/>
    <w:basedOn w:val="Normal"/>
    <w:rsid w:val="008F4E1B"/>
    <w:pPr>
      <w:spacing w:after="200" w:line="360" w:lineRule="auto"/>
    </w:pPr>
    <w:rPr>
      <w:rFonts w:eastAsia="Times New Roman" w:cstheme="minorHAnsi"/>
      <w:sz w:val="24"/>
      <w:shd w:val="clear" w:color="auto" w:fill="FFFFFF"/>
      <w:lang w:val="pt-BR" w:eastAsia="pt-BR"/>
    </w:rPr>
  </w:style>
  <w:style w:type="character" w:customStyle="1" w:styleId="apple-converted-space">
    <w:name w:val="apple-converted-space"/>
    <w:basedOn w:val="Fontepargpadro"/>
    <w:rsid w:val="00DA6982"/>
  </w:style>
  <w:style w:type="character" w:styleId="Refdenotaderodap">
    <w:name w:val="footnote reference"/>
    <w:basedOn w:val="Fontepargpadro"/>
    <w:uiPriority w:val="99"/>
    <w:semiHidden/>
    <w:unhideWhenUsed/>
    <w:rsid w:val="00DA698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6F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F68"/>
    <w:rPr>
      <w:rFonts w:ascii="Tahoma" w:eastAsiaTheme="minorEastAsia" w:hAnsi="Tahoma" w:cs="Tahoma"/>
      <w:sz w:val="16"/>
      <w:szCs w:val="16"/>
      <w:lang w:val="en-US"/>
    </w:rPr>
  </w:style>
  <w:style w:type="character" w:styleId="Hyperlink">
    <w:name w:val="Hyperlink"/>
    <w:basedOn w:val="Fontepargpadro"/>
    <w:uiPriority w:val="99"/>
    <w:unhideWhenUsed/>
    <w:rsid w:val="00975DAF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6215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215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21501"/>
    <w:rPr>
      <w:rFonts w:asciiTheme="minorHAnsi" w:eastAsiaTheme="minorEastAsia" w:hAnsiTheme="minorHAnsi" w:cstheme="minorBidi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15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21501"/>
    <w:rPr>
      <w:rFonts w:asciiTheme="minorHAnsi" w:eastAsiaTheme="minorEastAsia" w:hAnsiTheme="minorHAnsi" w:cstheme="minorBidi"/>
      <w:b/>
      <w:bCs/>
      <w:lang w:val="en-US"/>
    </w:rPr>
  </w:style>
  <w:style w:type="paragraph" w:styleId="Citao">
    <w:name w:val="Quote"/>
    <w:basedOn w:val="ecxmsonormal"/>
    <w:next w:val="Normal"/>
    <w:link w:val="CitaoChar"/>
    <w:uiPriority w:val="29"/>
    <w:qFormat/>
    <w:rsid w:val="00743B18"/>
    <w:pPr>
      <w:ind w:left="1134"/>
    </w:pPr>
    <w:rPr>
      <w:i/>
    </w:rPr>
  </w:style>
  <w:style w:type="character" w:customStyle="1" w:styleId="CitaoChar">
    <w:name w:val="Citação Char"/>
    <w:basedOn w:val="Fontepargpadro"/>
    <w:link w:val="Citao"/>
    <w:uiPriority w:val="29"/>
    <w:rsid w:val="00743B18"/>
    <w:rPr>
      <w:rFonts w:asciiTheme="minorHAnsi" w:eastAsia="Times New Roman" w:hAnsiTheme="minorHAnsi" w:cstheme="minorHAnsi"/>
      <w:i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182A56"/>
    <w:rPr>
      <w:color w:val="800080" w:themeColor="followedHyperlink"/>
      <w:u w:val="single"/>
    </w:rPr>
  </w:style>
  <w:style w:type="table" w:styleId="SombreamentoClaro">
    <w:name w:val="Light Shading"/>
    <w:basedOn w:val="Tabelanormal"/>
    <w:uiPriority w:val="60"/>
    <w:rsid w:val="00DE417A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uroparl.europa.eu/committees/pt/imco/home.html" TargetMode="External"/><Relationship Id="rId2" Type="http://schemas.openxmlformats.org/officeDocument/2006/relationships/hyperlink" Target="http://www.gamblingonlinemagazine.com" TargetMode="External"/><Relationship Id="rId1" Type="http://schemas.openxmlformats.org/officeDocument/2006/relationships/hyperlink" Target="http://files.igamingbusiness.co.uk/emails/LAC2013/iGBAffiliateAwards_Shortlist.pdf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9C57C7-55E2-4722-A42B-545E20745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2610</Words>
  <Characters>14098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4</dc:creator>
  <cp:lastModifiedBy>WIN XP PRO</cp:lastModifiedBy>
  <cp:revision>2</cp:revision>
  <dcterms:created xsi:type="dcterms:W3CDTF">2013-11-16T18:23:00Z</dcterms:created>
  <dcterms:modified xsi:type="dcterms:W3CDTF">2013-11-16T18:23:00Z</dcterms:modified>
</cp:coreProperties>
</file>